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D35FFA" w14:textId="568E0D1B" w:rsidR="00EC4082" w:rsidRPr="00EC4082" w:rsidRDefault="00EC4082" w:rsidP="00EC4082">
      <w:pPr>
        <w:spacing w:after="160" w:line="259" w:lineRule="auto"/>
        <w:rPr>
          <w:rFonts w:asciiTheme="minorHAnsi" w:hAnsiTheme="minorHAnsi" w:cstheme="minorBidi"/>
          <w:b/>
          <w:bCs/>
          <w:kern w:val="2"/>
          <w:sz w:val="28"/>
          <w:szCs w:val="28"/>
          <w:lang w:val="en-US"/>
          <w14:ligatures w14:val="standardContextual"/>
        </w:rPr>
      </w:pPr>
      <w:r w:rsidRPr="00EC4082">
        <w:rPr>
          <w:rFonts w:asciiTheme="minorHAnsi" w:hAnsiTheme="minorHAnsi" w:cstheme="minorBidi"/>
          <w:b/>
          <w:bCs/>
          <w:kern w:val="2"/>
          <w:sz w:val="28"/>
          <w:szCs w:val="28"/>
          <w:lang w:val="en-US"/>
          <w14:ligatures w14:val="standardContextual"/>
        </w:rPr>
        <w:t xml:space="preserve">Operations </w:t>
      </w:r>
      <w:r w:rsidR="00695EDF" w:rsidRPr="00EC4082">
        <w:rPr>
          <w:rFonts w:asciiTheme="minorHAnsi" w:hAnsiTheme="minorHAnsi" w:cstheme="minorBidi"/>
          <w:b/>
          <w:bCs/>
          <w:kern w:val="2"/>
          <w:sz w:val="28"/>
          <w:szCs w:val="28"/>
          <w:lang w:val="en-US"/>
          <w14:ligatures w14:val="standardContextual"/>
        </w:rPr>
        <w:t>Manager –</w:t>
      </w:r>
      <w:r w:rsidRPr="00EC4082">
        <w:rPr>
          <w:rFonts w:asciiTheme="minorHAnsi" w:hAnsiTheme="minorHAnsi" w:cstheme="minorBidi"/>
          <w:b/>
          <w:bCs/>
          <w:kern w:val="2"/>
          <w:sz w:val="28"/>
          <w:szCs w:val="28"/>
          <w:lang w:val="en-US"/>
          <w14:ligatures w14:val="standardContextual"/>
        </w:rPr>
        <w:t xml:space="preserve"> Land Operations</w:t>
      </w:r>
    </w:p>
    <w:p w14:paraId="65E6F2D0" w14:textId="62DE5EBB" w:rsidR="00EC4082" w:rsidRDefault="00EC4082" w:rsidP="00EC4082">
      <w:pPr>
        <w:pStyle w:val="paragraph"/>
        <w:spacing w:before="0" w:beforeAutospacing="0" w:after="0" w:afterAutospacing="0"/>
        <w:textAlignment w:val="baseline"/>
        <w:rPr>
          <w:rStyle w:val="eop"/>
          <w:rFonts w:ascii="Calibri" w:eastAsiaTheme="majorEastAsia" w:hAnsi="Calibri" w:cs="Calibri"/>
        </w:rPr>
      </w:pPr>
      <w:r w:rsidRPr="008130B7">
        <w:rPr>
          <w:rStyle w:val="normaltextrun"/>
          <w:rFonts w:ascii="Calibri" w:eastAsiaTheme="majorEastAsia" w:hAnsi="Calibri" w:cs="Calibri"/>
          <w:b/>
          <w:bCs/>
        </w:rPr>
        <w:t>Closing Date</w:t>
      </w:r>
      <w:r w:rsidR="00F936BD">
        <w:rPr>
          <w:rStyle w:val="normaltextrun"/>
          <w:rFonts w:ascii="Calibri" w:eastAsiaTheme="majorEastAsia" w:hAnsi="Calibri" w:cs="Calibri"/>
          <w:b/>
          <w:bCs/>
        </w:rPr>
        <w:t>: Friday, 19</w:t>
      </w:r>
      <w:r w:rsidR="00F936BD" w:rsidRPr="00F936BD">
        <w:rPr>
          <w:rStyle w:val="normaltextrun"/>
          <w:rFonts w:ascii="Calibri" w:eastAsiaTheme="majorEastAsia" w:hAnsi="Calibri" w:cs="Calibri"/>
          <w:b/>
          <w:bCs/>
          <w:vertAlign w:val="superscript"/>
        </w:rPr>
        <w:t>th</w:t>
      </w:r>
      <w:r w:rsidR="00F936BD">
        <w:rPr>
          <w:rStyle w:val="normaltextrun"/>
          <w:rFonts w:ascii="Calibri" w:eastAsiaTheme="majorEastAsia" w:hAnsi="Calibri" w:cs="Calibri"/>
          <w:b/>
          <w:bCs/>
        </w:rPr>
        <w:t xml:space="preserve"> </w:t>
      </w:r>
      <w:r w:rsidR="00695EDF">
        <w:rPr>
          <w:rStyle w:val="normaltextrun"/>
          <w:rFonts w:ascii="Calibri" w:eastAsiaTheme="majorEastAsia" w:hAnsi="Calibri" w:cs="Calibri"/>
          <w:b/>
          <w:bCs/>
        </w:rPr>
        <w:t>July 2024</w:t>
      </w:r>
      <w:r>
        <w:rPr>
          <w:rStyle w:val="eop"/>
          <w:rFonts w:ascii="Calibri" w:eastAsiaTheme="majorEastAsia" w:hAnsi="Calibri" w:cs="Calibri"/>
        </w:rPr>
        <w:t> </w:t>
      </w:r>
    </w:p>
    <w:p w14:paraId="67FE1264" w14:textId="77777777" w:rsidR="00EC4082" w:rsidRDefault="00EC4082" w:rsidP="00EC4082"/>
    <w:p w14:paraId="37D6DD51" w14:textId="189A17DC" w:rsidR="00EC4082" w:rsidRPr="00EC4082" w:rsidRDefault="00EC4082" w:rsidP="00EC4082">
      <w:p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Reporting to Head of Land Operations</w:t>
      </w:r>
    </w:p>
    <w:p w14:paraId="3256D60B" w14:textId="77777777" w:rsidR="00EC4082" w:rsidRPr="00EC4082" w:rsidRDefault="00EC4082">
      <w:pPr>
        <w:rPr>
          <w:b/>
          <w:sz w:val="20"/>
          <w:szCs w:val="20"/>
        </w:rPr>
      </w:pPr>
    </w:p>
    <w:p w14:paraId="1CCD4527" w14:textId="7C659333" w:rsidR="00EC4082" w:rsidRPr="00B9662F" w:rsidRDefault="00EC4082" w:rsidP="00EC4082">
      <w:pPr>
        <w:rPr>
          <w:b/>
          <w:bCs/>
        </w:rPr>
      </w:pPr>
      <w:r w:rsidRPr="00B9662F">
        <w:rPr>
          <w:b/>
          <w:bCs/>
        </w:rPr>
        <w:t>Scope of Role</w:t>
      </w:r>
      <w:r>
        <w:rPr>
          <w:b/>
          <w:bCs/>
        </w:rPr>
        <w:t>:</w:t>
      </w:r>
    </w:p>
    <w:p w14:paraId="04C64E2E" w14:textId="77777777" w:rsidR="00EC4082" w:rsidRDefault="00EC4082"/>
    <w:p w14:paraId="534F5D6A" w14:textId="311C8A55" w:rsidR="00EC4082" w:rsidRPr="00EC4082" w:rsidRDefault="00EC4082" w:rsidP="00EC4082">
      <w:p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The Vision of Dublin Port Company (DPC) is to have the required capacity to service the needs of its customers and the wider economy efficiently, sustainably and safely. Also, Dublin Port will integrate with the </w:t>
      </w:r>
      <w:r w:rsidR="008A2F01" w:rsidRPr="00EC4082">
        <w:rPr>
          <w:rFonts w:asciiTheme="minorHAnsi" w:eastAsia="Times New Roman" w:hAnsiTheme="minorHAnsi" w:cstheme="minorHAnsi"/>
          <w:kern w:val="2"/>
          <w14:ligatures w14:val="standardContextual"/>
        </w:rPr>
        <w:t>city</w:t>
      </w:r>
      <w:r w:rsidRPr="00EC4082">
        <w:rPr>
          <w:rFonts w:asciiTheme="minorHAnsi" w:eastAsia="Times New Roman" w:hAnsiTheme="minorHAnsi" w:cstheme="minorHAnsi"/>
          <w:kern w:val="2"/>
          <w14:ligatures w14:val="standardContextual"/>
        </w:rPr>
        <w:t xml:space="preserve"> by enhancing the natural and built environments.  The Port is being developed in line with Masterplan 2040.</w:t>
      </w:r>
    </w:p>
    <w:p w14:paraId="26BF8E57" w14:textId="77777777" w:rsidR="00EC4082" w:rsidRPr="008E036F" w:rsidRDefault="00EC4082" w:rsidP="00EC4082">
      <w:pPr>
        <w:pStyle w:val="Default"/>
        <w:autoSpaceDE/>
        <w:autoSpaceDN/>
        <w:adjustRightInd/>
        <w:ind w:left="720"/>
        <w:rPr>
          <w:rFonts w:cstheme="minorHAnsi"/>
          <w:color w:val="auto"/>
          <w:sz w:val="20"/>
          <w:szCs w:val="20"/>
        </w:rPr>
      </w:pPr>
    </w:p>
    <w:p w14:paraId="1DC4697D" w14:textId="77777777" w:rsidR="00EC4082" w:rsidRPr="00EC4082" w:rsidRDefault="00EC4082" w:rsidP="00EC4082">
      <w:pPr>
        <w:pStyle w:val="Default"/>
        <w:autoSpaceDE/>
        <w:autoSpaceDN/>
        <w:adjustRightInd/>
        <w:rPr>
          <w:rFonts w:asciiTheme="minorHAnsi" w:eastAsia="Times New Roman" w:hAnsiTheme="minorHAnsi" w:cstheme="minorHAnsi"/>
          <w:b/>
          <w:bCs/>
          <w:color w:val="auto"/>
          <w:kern w:val="2"/>
          <w:sz w:val="22"/>
          <w:szCs w:val="22"/>
          <w14:ligatures w14:val="standardContextual"/>
        </w:rPr>
      </w:pPr>
      <w:r w:rsidRPr="00EC4082">
        <w:rPr>
          <w:rFonts w:asciiTheme="minorHAnsi" w:eastAsia="Times New Roman" w:hAnsiTheme="minorHAnsi" w:cstheme="minorHAnsi"/>
          <w:b/>
          <w:bCs/>
          <w:color w:val="auto"/>
          <w:kern w:val="2"/>
          <w:sz w:val="22"/>
          <w:szCs w:val="22"/>
          <w14:ligatures w14:val="standardContextual"/>
        </w:rPr>
        <w:t xml:space="preserve">DPC’s mission is to: </w:t>
      </w:r>
    </w:p>
    <w:p w14:paraId="130F97A3" w14:textId="2EF3BBB7" w:rsidR="00EC4082" w:rsidRPr="00EC4082" w:rsidRDefault="00EC4082" w:rsidP="00EC4082">
      <w:pPr>
        <w:pStyle w:val="Default"/>
        <w:numPr>
          <w:ilvl w:val="0"/>
          <w:numId w:val="3"/>
        </w:numPr>
        <w:autoSpaceDE/>
        <w:autoSpaceDN/>
        <w:adjustRightInd/>
        <w:rPr>
          <w:rFonts w:asciiTheme="minorHAnsi" w:eastAsia="Times New Roman" w:hAnsiTheme="minorHAnsi" w:cstheme="minorHAnsi"/>
          <w:color w:val="auto"/>
          <w:kern w:val="2"/>
          <w:sz w:val="22"/>
          <w:szCs w:val="22"/>
          <w14:ligatures w14:val="standardContextual"/>
        </w:rPr>
      </w:pPr>
      <w:r w:rsidRPr="008E036F">
        <w:rPr>
          <w:rFonts w:cstheme="minorHAnsi"/>
          <w:color w:val="auto"/>
          <w:sz w:val="20"/>
          <w:szCs w:val="20"/>
        </w:rPr>
        <w:t>F</w:t>
      </w:r>
      <w:r w:rsidRPr="00EC4082">
        <w:rPr>
          <w:rFonts w:asciiTheme="minorHAnsi" w:eastAsia="Times New Roman" w:hAnsiTheme="minorHAnsi" w:cstheme="minorHAnsi"/>
          <w:color w:val="auto"/>
          <w:kern w:val="2"/>
          <w:sz w:val="22"/>
          <w:szCs w:val="22"/>
          <w14:ligatures w14:val="standardContextual"/>
        </w:rPr>
        <w:t>oresee the requirements and demands for additional Port infrastructure and make our investments on time</w:t>
      </w:r>
      <w:r w:rsidR="008A2F01">
        <w:rPr>
          <w:rFonts w:asciiTheme="minorHAnsi" w:eastAsia="Times New Roman" w:hAnsiTheme="minorHAnsi" w:cstheme="minorHAnsi"/>
          <w:color w:val="auto"/>
          <w:kern w:val="2"/>
          <w:sz w:val="22"/>
          <w:szCs w:val="22"/>
          <w14:ligatures w14:val="standardContextual"/>
        </w:rPr>
        <w:t>.</w:t>
      </w:r>
      <w:r w:rsidRPr="00EC4082">
        <w:rPr>
          <w:rFonts w:asciiTheme="minorHAnsi" w:eastAsia="Times New Roman" w:hAnsiTheme="minorHAnsi" w:cstheme="minorHAnsi"/>
          <w:color w:val="auto"/>
          <w:kern w:val="2"/>
          <w:sz w:val="22"/>
          <w:szCs w:val="22"/>
          <w14:ligatures w14:val="standardContextual"/>
        </w:rPr>
        <w:t xml:space="preserve"> </w:t>
      </w:r>
    </w:p>
    <w:p w14:paraId="5838F6AB" w14:textId="57753757" w:rsidR="00EC4082" w:rsidRPr="00EC4082" w:rsidRDefault="00EC4082" w:rsidP="00EC4082">
      <w:pPr>
        <w:pStyle w:val="Default"/>
        <w:numPr>
          <w:ilvl w:val="0"/>
          <w:numId w:val="3"/>
        </w:numPr>
        <w:autoSpaceDE/>
        <w:autoSpaceDN/>
        <w:adjustRightInd/>
        <w:rPr>
          <w:rFonts w:asciiTheme="minorHAnsi" w:eastAsia="Times New Roman" w:hAnsiTheme="minorHAnsi" w:cstheme="minorHAnsi"/>
          <w:color w:val="auto"/>
          <w:kern w:val="2"/>
          <w:sz w:val="22"/>
          <w:szCs w:val="22"/>
          <w14:ligatures w14:val="standardContextual"/>
        </w:rPr>
      </w:pPr>
      <w:r w:rsidRPr="00EC4082">
        <w:rPr>
          <w:rFonts w:asciiTheme="minorHAnsi" w:eastAsia="Times New Roman" w:hAnsiTheme="minorHAnsi" w:cstheme="minorHAnsi"/>
          <w:color w:val="auto"/>
          <w:kern w:val="2"/>
          <w:sz w:val="22"/>
          <w:szCs w:val="22"/>
          <w14:ligatures w14:val="standardContextual"/>
        </w:rPr>
        <w:t>Plan and implement capital projects needed to provide port capacity</w:t>
      </w:r>
      <w:r w:rsidR="008A2F01">
        <w:rPr>
          <w:rFonts w:asciiTheme="minorHAnsi" w:eastAsia="Times New Roman" w:hAnsiTheme="minorHAnsi" w:cstheme="minorHAnsi"/>
          <w:color w:val="auto"/>
          <w:kern w:val="2"/>
          <w:sz w:val="22"/>
          <w:szCs w:val="22"/>
          <w14:ligatures w14:val="standardContextual"/>
        </w:rPr>
        <w:t>.</w:t>
      </w:r>
      <w:r w:rsidRPr="00EC4082">
        <w:rPr>
          <w:rFonts w:asciiTheme="minorHAnsi" w:eastAsia="Times New Roman" w:hAnsiTheme="minorHAnsi" w:cstheme="minorHAnsi"/>
          <w:color w:val="auto"/>
          <w:kern w:val="2"/>
          <w:sz w:val="22"/>
          <w:szCs w:val="22"/>
          <w14:ligatures w14:val="standardContextual"/>
        </w:rPr>
        <w:t xml:space="preserve"> </w:t>
      </w:r>
    </w:p>
    <w:p w14:paraId="1C5BEFA4" w14:textId="46D8F8F8" w:rsidR="00EC4082" w:rsidRPr="00EC4082" w:rsidRDefault="00EC4082" w:rsidP="00EC4082">
      <w:pPr>
        <w:pStyle w:val="Default"/>
        <w:numPr>
          <w:ilvl w:val="0"/>
          <w:numId w:val="3"/>
        </w:numPr>
        <w:autoSpaceDE/>
        <w:autoSpaceDN/>
        <w:adjustRightInd/>
        <w:rPr>
          <w:rFonts w:asciiTheme="minorHAnsi" w:eastAsia="Times New Roman" w:hAnsiTheme="minorHAnsi" w:cstheme="minorHAnsi"/>
          <w:color w:val="auto"/>
          <w:kern w:val="2"/>
          <w:sz w:val="22"/>
          <w:szCs w:val="22"/>
          <w14:ligatures w14:val="standardContextual"/>
        </w:rPr>
      </w:pPr>
      <w:r w:rsidRPr="00EC4082">
        <w:rPr>
          <w:rFonts w:asciiTheme="minorHAnsi" w:eastAsia="Times New Roman" w:hAnsiTheme="minorHAnsi" w:cstheme="minorHAnsi"/>
          <w:color w:val="auto"/>
          <w:kern w:val="2"/>
          <w:sz w:val="22"/>
          <w:szCs w:val="22"/>
          <w14:ligatures w14:val="standardContextual"/>
        </w:rPr>
        <w:t>Optimise the use of land, facilities and infrastructure in the Port</w:t>
      </w:r>
      <w:r w:rsidR="008A2F01">
        <w:rPr>
          <w:rFonts w:asciiTheme="minorHAnsi" w:eastAsia="Times New Roman" w:hAnsiTheme="minorHAnsi" w:cstheme="minorHAnsi"/>
          <w:color w:val="auto"/>
          <w:kern w:val="2"/>
          <w:sz w:val="22"/>
          <w:szCs w:val="22"/>
          <w14:ligatures w14:val="standardContextual"/>
        </w:rPr>
        <w:t>.</w:t>
      </w:r>
      <w:r w:rsidRPr="00EC4082">
        <w:rPr>
          <w:rFonts w:asciiTheme="minorHAnsi" w:eastAsia="Times New Roman" w:hAnsiTheme="minorHAnsi" w:cstheme="minorHAnsi"/>
          <w:color w:val="auto"/>
          <w:kern w:val="2"/>
          <w:sz w:val="22"/>
          <w:szCs w:val="22"/>
          <w14:ligatures w14:val="standardContextual"/>
        </w:rPr>
        <w:t xml:space="preserve"> </w:t>
      </w:r>
    </w:p>
    <w:p w14:paraId="0E05212D" w14:textId="10BA21F9" w:rsidR="00EC4082" w:rsidRPr="00EC4082" w:rsidRDefault="00EC4082" w:rsidP="00EC4082">
      <w:pPr>
        <w:pStyle w:val="Default"/>
        <w:numPr>
          <w:ilvl w:val="0"/>
          <w:numId w:val="3"/>
        </w:numPr>
        <w:autoSpaceDE/>
        <w:autoSpaceDN/>
        <w:adjustRightInd/>
        <w:rPr>
          <w:rFonts w:asciiTheme="minorHAnsi" w:eastAsia="Times New Roman" w:hAnsiTheme="minorHAnsi" w:cstheme="minorHAnsi"/>
          <w:color w:val="auto"/>
          <w:kern w:val="2"/>
          <w:sz w:val="22"/>
          <w:szCs w:val="22"/>
          <w14:ligatures w14:val="standardContextual"/>
        </w:rPr>
      </w:pPr>
      <w:r w:rsidRPr="00EC4082">
        <w:rPr>
          <w:rFonts w:asciiTheme="minorHAnsi" w:eastAsia="Times New Roman" w:hAnsiTheme="minorHAnsi" w:cstheme="minorHAnsi"/>
          <w:color w:val="auto"/>
          <w:kern w:val="2"/>
          <w:sz w:val="22"/>
          <w:szCs w:val="22"/>
          <w14:ligatures w14:val="standardContextual"/>
        </w:rPr>
        <w:t xml:space="preserve">Provide port infrastructure to be operated efficiently, </w:t>
      </w:r>
      <w:r w:rsidR="008A2F01" w:rsidRPr="00EC4082">
        <w:rPr>
          <w:rFonts w:asciiTheme="minorHAnsi" w:eastAsia="Times New Roman" w:hAnsiTheme="minorHAnsi" w:cstheme="minorHAnsi"/>
          <w:color w:val="auto"/>
          <w:kern w:val="2"/>
          <w:sz w:val="22"/>
          <w:szCs w:val="22"/>
          <w14:ligatures w14:val="standardContextual"/>
        </w:rPr>
        <w:t>competitively,</w:t>
      </w:r>
      <w:r w:rsidRPr="00EC4082">
        <w:rPr>
          <w:rFonts w:asciiTheme="minorHAnsi" w:eastAsia="Times New Roman" w:hAnsiTheme="minorHAnsi" w:cstheme="minorHAnsi"/>
          <w:color w:val="auto"/>
          <w:kern w:val="2"/>
          <w:sz w:val="22"/>
          <w:szCs w:val="22"/>
          <w14:ligatures w14:val="standardContextual"/>
        </w:rPr>
        <w:t xml:space="preserve"> and sustainably</w:t>
      </w:r>
      <w:r w:rsidR="008A2F01">
        <w:rPr>
          <w:rFonts w:asciiTheme="minorHAnsi" w:eastAsia="Times New Roman" w:hAnsiTheme="minorHAnsi" w:cstheme="minorHAnsi"/>
          <w:color w:val="auto"/>
          <w:kern w:val="2"/>
          <w:sz w:val="22"/>
          <w:szCs w:val="22"/>
          <w14:ligatures w14:val="standardContextual"/>
        </w:rPr>
        <w:t>.</w:t>
      </w:r>
      <w:r w:rsidRPr="00EC4082">
        <w:rPr>
          <w:rFonts w:asciiTheme="minorHAnsi" w:eastAsia="Times New Roman" w:hAnsiTheme="minorHAnsi" w:cstheme="minorHAnsi"/>
          <w:color w:val="auto"/>
          <w:kern w:val="2"/>
          <w:sz w:val="22"/>
          <w:szCs w:val="22"/>
          <w14:ligatures w14:val="standardContextual"/>
        </w:rPr>
        <w:t xml:space="preserve"> </w:t>
      </w:r>
    </w:p>
    <w:p w14:paraId="75D67078" w14:textId="40C1CBAD" w:rsidR="00EC4082" w:rsidRPr="00EC4082" w:rsidRDefault="00EC4082" w:rsidP="00EC4082">
      <w:pPr>
        <w:pStyle w:val="Default"/>
        <w:numPr>
          <w:ilvl w:val="0"/>
          <w:numId w:val="3"/>
        </w:numPr>
        <w:autoSpaceDE/>
        <w:autoSpaceDN/>
        <w:adjustRightInd/>
        <w:rPr>
          <w:rFonts w:asciiTheme="minorHAnsi" w:eastAsia="Times New Roman" w:hAnsiTheme="minorHAnsi" w:cstheme="minorHAnsi"/>
          <w:color w:val="auto"/>
          <w:kern w:val="2"/>
          <w:sz w:val="22"/>
          <w:szCs w:val="22"/>
          <w14:ligatures w14:val="standardContextual"/>
        </w:rPr>
      </w:pPr>
      <w:r w:rsidRPr="00EC4082">
        <w:rPr>
          <w:rFonts w:asciiTheme="minorHAnsi" w:eastAsia="Times New Roman" w:hAnsiTheme="minorHAnsi" w:cstheme="minorHAnsi"/>
          <w:color w:val="auto"/>
          <w:kern w:val="2"/>
          <w:sz w:val="22"/>
          <w:szCs w:val="22"/>
          <w14:ligatures w14:val="standardContextual"/>
        </w:rPr>
        <w:t>Identify, evaluate and manage large infrastructure development projects</w:t>
      </w:r>
      <w:r w:rsidR="008A2F01">
        <w:rPr>
          <w:rFonts w:asciiTheme="minorHAnsi" w:eastAsia="Times New Roman" w:hAnsiTheme="minorHAnsi" w:cstheme="minorHAnsi"/>
          <w:color w:val="auto"/>
          <w:kern w:val="2"/>
          <w:sz w:val="22"/>
          <w:szCs w:val="22"/>
          <w14:ligatures w14:val="standardContextual"/>
        </w:rPr>
        <w:t>.</w:t>
      </w:r>
      <w:r w:rsidRPr="00EC4082">
        <w:rPr>
          <w:rFonts w:asciiTheme="minorHAnsi" w:eastAsia="Times New Roman" w:hAnsiTheme="minorHAnsi" w:cstheme="minorHAnsi"/>
          <w:color w:val="auto"/>
          <w:kern w:val="2"/>
          <w:sz w:val="22"/>
          <w:szCs w:val="22"/>
          <w14:ligatures w14:val="standardContextual"/>
        </w:rPr>
        <w:t xml:space="preserve"> </w:t>
      </w:r>
    </w:p>
    <w:p w14:paraId="3EA5A37B" w14:textId="65AF8B9B" w:rsidR="00EC4082" w:rsidRPr="00EC4082" w:rsidRDefault="00EC4082" w:rsidP="00EC4082">
      <w:pPr>
        <w:pStyle w:val="Default"/>
        <w:numPr>
          <w:ilvl w:val="0"/>
          <w:numId w:val="3"/>
        </w:numPr>
        <w:autoSpaceDE/>
        <w:autoSpaceDN/>
        <w:adjustRightInd/>
        <w:rPr>
          <w:rFonts w:asciiTheme="minorHAnsi" w:eastAsia="Times New Roman" w:hAnsiTheme="minorHAnsi" w:cstheme="minorHAnsi"/>
          <w:color w:val="auto"/>
          <w:kern w:val="2"/>
          <w:sz w:val="22"/>
          <w:szCs w:val="22"/>
          <w14:ligatures w14:val="standardContextual"/>
        </w:rPr>
      </w:pPr>
      <w:r w:rsidRPr="00EC4082">
        <w:rPr>
          <w:rFonts w:asciiTheme="minorHAnsi" w:eastAsia="Times New Roman" w:hAnsiTheme="minorHAnsi" w:cstheme="minorHAnsi"/>
          <w:color w:val="auto"/>
          <w:kern w:val="2"/>
          <w:sz w:val="22"/>
          <w:szCs w:val="22"/>
          <w14:ligatures w14:val="standardContextual"/>
        </w:rPr>
        <w:t>Ensure business risks are assessed and mitigated in all areas, particularly safety, security, business continuity and the environment</w:t>
      </w:r>
      <w:r w:rsidR="008A2F01">
        <w:rPr>
          <w:rFonts w:asciiTheme="minorHAnsi" w:eastAsia="Times New Roman" w:hAnsiTheme="minorHAnsi" w:cstheme="minorHAnsi"/>
          <w:color w:val="auto"/>
          <w:kern w:val="2"/>
          <w:sz w:val="22"/>
          <w:szCs w:val="22"/>
          <w14:ligatures w14:val="standardContextual"/>
        </w:rPr>
        <w:t>.</w:t>
      </w:r>
      <w:r w:rsidRPr="00EC4082">
        <w:rPr>
          <w:rFonts w:asciiTheme="minorHAnsi" w:eastAsia="Times New Roman" w:hAnsiTheme="minorHAnsi" w:cstheme="minorHAnsi"/>
          <w:color w:val="auto"/>
          <w:kern w:val="2"/>
          <w:sz w:val="22"/>
          <w:szCs w:val="22"/>
          <w14:ligatures w14:val="standardContextual"/>
        </w:rPr>
        <w:t xml:space="preserve"> </w:t>
      </w:r>
    </w:p>
    <w:p w14:paraId="737D7122" w14:textId="5D0CB99C" w:rsidR="00EC4082" w:rsidRPr="00EC4082" w:rsidRDefault="00EC4082" w:rsidP="00EC4082">
      <w:pPr>
        <w:pStyle w:val="Default"/>
        <w:numPr>
          <w:ilvl w:val="0"/>
          <w:numId w:val="3"/>
        </w:numPr>
        <w:autoSpaceDE/>
        <w:autoSpaceDN/>
        <w:adjustRightInd/>
        <w:rPr>
          <w:rFonts w:asciiTheme="minorHAnsi" w:eastAsia="Times New Roman" w:hAnsiTheme="minorHAnsi" w:cstheme="minorHAnsi"/>
          <w:color w:val="auto"/>
          <w:kern w:val="2"/>
          <w:sz w:val="22"/>
          <w:szCs w:val="22"/>
          <w14:ligatures w14:val="standardContextual"/>
        </w:rPr>
      </w:pPr>
      <w:r w:rsidRPr="00EC4082">
        <w:rPr>
          <w:rFonts w:asciiTheme="minorHAnsi" w:eastAsia="Times New Roman" w:hAnsiTheme="minorHAnsi" w:cstheme="minorHAnsi"/>
          <w:color w:val="auto"/>
          <w:kern w:val="2"/>
          <w:sz w:val="22"/>
          <w:szCs w:val="22"/>
          <w14:ligatures w14:val="standardContextual"/>
        </w:rPr>
        <w:t xml:space="preserve">Create linkages between the Port and the City so that the heritage of the Port becomes an integral part of the heritage of the </w:t>
      </w:r>
      <w:r w:rsidR="008A2F01" w:rsidRPr="00EC4082">
        <w:rPr>
          <w:rFonts w:asciiTheme="minorHAnsi" w:eastAsia="Times New Roman" w:hAnsiTheme="minorHAnsi" w:cstheme="minorHAnsi"/>
          <w:color w:val="auto"/>
          <w:kern w:val="2"/>
          <w:sz w:val="22"/>
          <w:szCs w:val="22"/>
          <w14:ligatures w14:val="standardContextual"/>
        </w:rPr>
        <w:t>city</w:t>
      </w:r>
      <w:r w:rsidR="008A2F01">
        <w:rPr>
          <w:rFonts w:asciiTheme="minorHAnsi" w:eastAsia="Times New Roman" w:hAnsiTheme="minorHAnsi" w:cstheme="minorHAnsi"/>
          <w:color w:val="auto"/>
          <w:kern w:val="2"/>
          <w:sz w:val="22"/>
          <w:szCs w:val="22"/>
          <w14:ligatures w14:val="standardContextual"/>
        </w:rPr>
        <w:t>.</w:t>
      </w:r>
      <w:r w:rsidRPr="00EC4082">
        <w:rPr>
          <w:rFonts w:asciiTheme="minorHAnsi" w:eastAsia="Times New Roman" w:hAnsiTheme="minorHAnsi" w:cstheme="minorHAnsi"/>
          <w:color w:val="auto"/>
          <w:kern w:val="2"/>
          <w:sz w:val="22"/>
          <w:szCs w:val="22"/>
          <w14:ligatures w14:val="standardContextual"/>
        </w:rPr>
        <w:t xml:space="preserve"> </w:t>
      </w:r>
    </w:p>
    <w:p w14:paraId="2E6A222F" w14:textId="7862216C" w:rsidR="00EC4082" w:rsidRPr="00EC4082" w:rsidRDefault="00EC4082" w:rsidP="00EC4082">
      <w:pPr>
        <w:pStyle w:val="Default"/>
        <w:numPr>
          <w:ilvl w:val="0"/>
          <w:numId w:val="3"/>
        </w:numPr>
        <w:autoSpaceDE/>
        <w:autoSpaceDN/>
        <w:adjustRightInd/>
        <w:rPr>
          <w:rFonts w:asciiTheme="minorHAnsi" w:eastAsia="Times New Roman" w:hAnsiTheme="minorHAnsi" w:cstheme="minorHAnsi"/>
          <w:color w:val="auto"/>
          <w:kern w:val="2"/>
          <w:sz w:val="22"/>
          <w:szCs w:val="22"/>
          <w14:ligatures w14:val="standardContextual"/>
        </w:rPr>
      </w:pPr>
      <w:r w:rsidRPr="00EC4082">
        <w:rPr>
          <w:rFonts w:asciiTheme="minorHAnsi" w:eastAsia="Times New Roman" w:hAnsiTheme="minorHAnsi" w:cstheme="minorHAnsi"/>
          <w:color w:val="auto"/>
          <w:kern w:val="2"/>
          <w:sz w:val="22"/>
          <w:szCs w:val="22"/>
          <w14:ligatures w14:val="standardContextual"/>
        </w:rPr>
        <w:t>Seek to create value for all stakeholders including our shareholder, customers, employees and neighbours</w:t>
      </w:r>
      <w:r w:rsidR="008A2F01">
        <w:rPr>
          <w:rFonts w:asciiTheme="minorHAnsi" w:eastAsia="Times New Roman" w:hAnsiTheme="minorHAnsi" w:cstheme="minorHAnsi"/>
          <w:color w:val="auto"/>
          <w:kern w:val="2"/>
          <w:sz w:val="22"/>
          <w:szCs w:val="22"/>
          <w14:ligatures w14:val="standardContextual"/>
        </w:rPr>
        <w:t>.</w:t>
      </w:r>
      <w:r w:rsidRPr="00EC4082">
        <w:rPr>
          <w:rFonts w:asciiTheme="minorHAnsi" w:eastAsia="Times New Roman" w:hAnsiTheme="minorHAnsi" w:cstheme="minorHAnsi"/>
          <w:color w:val="auto"/>
          <w:kern w:val="2"/>
          <w:sz w:val="22"/>
          <w:szCs w:val="22"/>
          <w14:ligatures w14:val="standardContextual"/>
        </w:rPr>
        <w:t xml:space="preserve"> </w:t>
      </w:r>
    </w:p>
    <w:p w14:paraId="33FA0E60" w14:textId="77777777" w:rsidR="00EC4082" w:rsidRDefault="00EC4082"/>
    <w:p w14:paraId="437A1D3A" w14:textId="3EC01050" w:rsidR="00EC4082" w:rsidRPr="00EC4082" w:rsidRDefault="00EC4082">
      <w:pPr>
        <w:rPr>
          <w:b/>
          <w:bCs/>
        </w:rPr>
      </w:pPr>
      <w:r w:rsidRPr="00EC4082">
        <w:rPr>
          <w:b/>
          <w:bCs/>
        </w:rPr>
        <w:t>Role Context and Description</w:t>
      </w:r>
    </w:p>
    <w:p w14:paraId="5D0A635E" w14:textId="77777777" w:rsidR="00EC4082" w:rsidRDefault="00EC4082"/>
    <w:p w14:paraId="7A24BA6E" w14:textId="77777777" w:rsidR="00EC4082" w:rsidRPr="00EC4082" w:rsidRDefault="00EC4082" w:rsidP="00EC4082">
      <w:p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The Operation Manager is part of a 3-person team responsible for managing the 24 hour per day operational capability resourced via DPC staff, which includes Harbour Police, General Workers and the substantial security contract as directed by the Head of Land Operations (HLO).</w:t>
      </w:r>
    </w:p>
    <w:p w14:paraId="08C868AE" w14:textId="77777777" w:rsidR="00EC4082" w:rsidRDefault="00EC4082"/>
    <w:p w14:paraId="6271B210" w14:textId="17D3548F" w:rsidR="00EC4082" w:rsidRPr="00EC4082" w:rsidRDefault="00EC4082">
      <w:pPr>
        <w:rPr>
          <w:b/>
          <w:bCs/>
        </w:rPr>
      </w:pPr>
      <w:r w:rsidRPr="00EC4082">
        <w:rPr>
          <w:b/>
          <w:bCs/>
        </w:rPr>
        <w:t>Person</w:t>
      </w:r>
    </w:p>
    <w:p w14:paraId="2D2177D5" w14:textId="77777777" w:rsidR="00EC4082" w:rsidRDefault="00EC4082"/>
    <w:p w14:paraId="1334A373" w14:textId="4FB61982" w:rsidR="00EC4082" w:rsidRPr="00EC4082" w:rsidRDefault="00EC4082" w:rsidP="00EC4082">
      <w:p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The person we are looking for will be a highly motivated Port Operations and Security Specialist who can work in line with DPC values of</w:t>
      </w:r>
      <w:r>
        <w:rPr>
          <w:rFonts w:asciiTheme="minorHAnsi" w:eastAsia="Times New Roman" w:hAnsiTheme="minorHAnsi" w:cstheme="minorHAnsi"/>
          <w:kern w:val="2"/>
          <w14:ligatures w14:val="standardContextual"/>
        </w:rPr>
        <w:t>:</w:t>
      </w:r>
    </w:p>
    <w:p w14:paraId="656F3A7B" w14:textId="77777777" w:rsidR="00EC4082" w:rsidRPr="00EC4082" w:rsidRDefault="00EC4082" w:rsidP="00EC4082">
      <w:pPr>
        <w:pStyle w:val="ListParagraph"/>
        <w:numPr>
          <w:ilvl w:val="0"/>
          <w:numId w:val="10"/>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Leadership</w:t>
      </w:r>
    </w:p>
    <w:p w14:paraId="77237A5D" w14:textId="77777777" w:rsidR="00EC4082" w:rsidRPr="00EC4082" w:rsidRDefault="00EC4082" w:rsidP="00EC4082">
      <w:pPr>
        <w:pStyle w:val="ListParagraph"/>
        <w:numPr>
          <w:ilvl w:val="0"/>
          <w:numId w:val="10"/>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Stewardship</w:t>
      </w:r>
    </w:p>
    <w:p w14:paraId="271A4164" w14:textId="77777777" w:rsidR="00EC4082" w:rsidRPr="00EC4082" w:rsidRDefault="00EC4082" w:rsidP="00EC4082">
      <w:pPr>
        <w:pStyle w:val="ListParagraph"/>
        <w:numPr>
          <w:ilvl w:val="0"/>
          <w:numId w:val="10"/>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Trust and respect </w:t>
      </w:r>
    </w:p>
    <w:p w14:paraId="354B59B1" w14:textId="77777777" w:rsidR="00EC4082" w:rsidRPr="00EC4082" w:rsidRDefault="00EC4082" w:rsidP="00EC4082">
      <w:pPr>
        <w:pStyle w:val="ListParagraph"/>
        <w:numPr>
          <w:ilvl w:val="0"/>
          <w:numId w:val="10"/>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A unified team of strong individuals </w:t>
      </w:r>
    </w:p>
    <w:p w14:paraId="26BCB644" w14:textId="77777777" w:rsidR="00EC4082" w:rsidRPr="00EC4082" w:rsidRDefault="00EC4082" w:rsidP="00EC4082">
      <w:pPr>
        <w:pStyle w:val="ListParagraph"/>
        <w:numPr>
          <w:ilvl w:val="0"/>
          <w:numId w:val="10"/>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Excellence &amp; Efficiency</w:t>
      </w:r>
    </w:p>
    <w:p w14:paraId="30A915D0" w14:textId="77777777" w:rsidR="00EC4082" w:rsidRDefault="00EC4082" w:rsidP="00EC4082">
      <w:pPr>
        <w:pStyle w:val="ListParagraph"/>
        <w:numPr>
          <w:ilvl w:val="0"/>
          <w:numId w:val="10"/>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Flexibility</w:t>
      </w:r>
    </w:p>
    <w:p w14:paraId="2454633F" w14:textId="6FD8C249" w:rsidR="00EC4082" w:rsidRPr="00EC4082" w:rsidRDefault="00EC4082" w:rsidP="00EC4082">
      <w:pPr>
        <w:pStyle w:val="ListParagraph"/>
        <w:jc w:val="both"/>
        <w:rPr>
          <w:rFonts w:asciiTheme="minorHAnsi" w:eastAsia="Times New Roman" w:hAnsiTheme="minorHAnsi" w:cstheme="minorHAnsi"/>
          <w:kern w:val="2"/>
          <w14:ligatures w14:val="standardContextual"/>
        </w:rPr>
      </w:pPr>
    </w:p>
    <w:p w14:paraId="0C0BBDC7" w14:textId="77777777" w:rsidR="00EC4082" w:rsidRDefault="00EC4082"/>
    <w:p w14:paraId="70338824" w14:textId="03FAB5C2" w:rsidR="00EC4082" w:rsidRPr="00EC4082" w:rsidRDefault="00EC4082">
      <w:pPr>
        <w:rPr>
          <w:b/>
          <w:bCs/>
        </w:rPr>
      </w:pPr>
      <w:r w:rsidRPr="00EC4082">
        <w:rPr>
          <w:b/>
          <w:bCs/>
        </w:rPr>
        <w:t>Key Responsibilities</w:t>
      </w:r>
    </w:p>
    <w:p w14:paraId="77CECF87" w14:textId="77777777" w:rsidR="00EC4082" w:rsidRDefault="00EC4082">
      <w:pPr>
        <w:rPr>
          <w:rFonts w:cstheme="minorHAnsi"/>
          <w:b/>
          <w:sz w:val="20"/>
          <w:szCs w:val="20"/>
          <w:lang w:eastAsia="en-GB"/>
        </w:rPr>
      </w:pPr>
    </w:p>
    <w:p w14:paraId="1ABAD305" w14:textId="5C45FE63" w:rsidR="00EC4082" w:rsidRPr="00EC4082" w:rsidRDefault="00EC4082" w:rsidP="00EC4082">
      <w:pPr>
        <w:jc w:val="both"/>
        <w:rPr>
          <w:rFonts w:asciiTheme="minorHAnsi" w:eastAsia="Times New Roman" w:hAnsiTheme="minorHAnsi" w:cstheme="minorHAnsi"/>
          <w:kern w:val="2"/>
          <w14:ligatures w14:val="standardContextual"/>
        </w:rPr>
      </w:pPr>
      <w:r w:rsidRPr="00755A32">
        <w:rPr>
          <w:rFonts w:cstheme="minorHAnsi"/>
          <w:sz w:val="20"/>
          <w:szCs w:val="20"/>
        </w:rPr>
        <w:t>T</w:t>
      </w:r>
      <w:r w:rsidRPr="00EC4082">
        <w:rPr>
          <w:rFonts w:asciiTheme="minorHAnsi" w:eastAsia="Times New Roman" w:hAnsiTheme="minorHAnsi" w:cstheme="minorHAnsi"/>
          <w:kern w:val="2"/>
          <w14:ligatures w14:val="standardContextual"/>
        </w:rPr>
        <w:t xml:space="preserve">he Operation Managers </w:t>
      </w:r>
      <w:r w:rsidR="00A35915">
        <w:rPr>
          <w:rFonts w:asciiTheme="minorHAnsi" w:eastAsia="Times New Roman" w:hAnsiTheme="minorHAnsi" w:cstheme="minorHAnsi"/>
          <w:kern w:val="2"/>
          <w14:ligatures w14:val="standardContextual"/>
        </w:rPr>
        <w:t>w</w:t>
      </w:r>
      <w:r w:rsidRPr="00EC4082">
        <w:rPr>
          <w:rFonts w:asciiTheme="minorHAnsi" w:eastAsia="Times New Roman" w:hAnsiTheme="minorHAnsi" w:cstheme="minorHAnsi"/>
          <w:kern w:val="2"/>
          <w14:ligatures w14:val="standardContextual"/>
        </w:rPr>
        <w:t xml:space="preserve">ithin Land Operations </w:t>
      </w:r>
      <w:r w:rsidR="00A35915">
        <w:rPr>
          <w:rFonts w:asciiTheme="minorHAnsi" w:eastAsia="Times New Roman" w:hAnsiTheme="minorHAnsi" w:cstheme="minorHAnsi"/>
          <w:kern w:val="2"/>
          <w14:ligatures w14:val="standardContextual"/>
        </w:rPr>
        <w:t xml:space="preserve">are </w:t>
      </w:r>
      <w:r w:rsidRPr="00EC4082">
        <w:rPr>
          <w:rFonts w:asciiTheme="minorHAnsi" w:eastAsia="Times New Roman" w:hAnsiTheme="minorHAnsi" w:cstheme="minorHAnsi"/>
          <w:kern w:val="2"/>
          <w14:ligatures w14:val="standardContextual"/>
        </w:rPr>
        <w:t>responsible for the day-to-day land based administrative and operational duties within the DPC designated areas of responsibility as directed by the Head of Land Operations (HLO) which includes but is not limited to: -</w:t>
      </w:r>
    </w:p>
    <w:p w14:paraId="6D579886" w14:textId="77777777" w:rsidR="0019245C" w:rsidRDefault="0019245C" w:rsidP="00EC4082">
      <w:pPr>
        <w:jc w:val="both"/>
        <w:rPr>
          <w:rFonts w:asciiTheme="minorHAnsi" w:eastAsia="Times New Roman" w:hAnsiTheme="minorHAnsi" w:cstheme="minorHAnsi"/>
          <w:kern w:val="2"/>
          <w:u w:val="single"/>
          <w14:ligatures w14:val="standardContextual"/>
        </w:rPr>
      </w:pPr>
    </w:p>
    <w:p w14:paraId="48971D7C" w14:textId="0FEF608C"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lastRenderedPageBreak/>
        <w:t>Leadership:</w:t>
      </w:r>
    </w:p>
    <w:p w14:paraId="6852E6CD" w14:textId="77777777" w:rsidR="00EC4082" w:rsidRPr="00755A32" w:rsidRDefault="00EC4082" w:rsidP="00EC4082">
      <w:pPr>
        <w:jc w:val="both"/>
        <w:rPr>
          <w:rFonts w:cstheme="minorHAnsi"/>
          <w:sz w:val="20"/>
          <w:szCs w:val="20"/>
          <w:u w:val="single"/>
        </w:rPr>
      </w:pPr>
    </w:p>
    <w:p w14:paraId="4F6D2E9F" w14:textId="77777777" w:rsidR="00EC4082" w:rsidRP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At all times lead by example, supporting the HLO in the delivery of DPC Management Strategy, fulfil operational requirements, provide administrative support and specialist advice to the wider Land Operations team.</w:t>
      </w:r>
    </w:p>
    <w:p w14:paraId="2AA27609" w14:textId="77777777" w:rsidR="00EC4082" w:rsidRP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To promptly report to the HLO any significant internal incidents within the boundaries of Dublin Port or external incidents that could impact on the operational capability of Dublin Port. </w:t>
      </w:r>
    </w:p>
    <w:p w14:paraId="3596FCCE" w14:textId="243E66B5" w:rsid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attend</w:t>
      </w:r>
      <w:r w:rsidR="00547E8C">
        <w:rPr>
          <w:rFonts w:asciiTheme="minorHAnsi" w:eastAsia="Times New Roman" w:hAnsiTheme="minorHAnsi" w:cstheme="minorHAnsi"/>
          <w:kern w:val="2"/>
          <w14:ligatures w14:val="standardContextual"/>
        </w:rPr>
        <w:t xml:space="preserve">, </w:t>
      </w:r>
      <w:r w:rsidR="00E251A8">
        <w:rPr>
          <w:rFonts w:asciiTheme="minorHAnsi" w:eastAsia="Times New Roman" w:hAnsiTheme="minorHAnsi" w:cstheme="minorHAnsi"/>
          <w:kern w:val="2"/>
          <w14:ligatures w14:val="standardContextual"/>
        </w:rPr>
        <w:t xml:space="preserve">lead </w:t>
      </w:r>
      <w:r w:rsidR="00E251A8" w:rsidRPr="00EC4082">
        <w:rPr>
          <w:rFonts w:asciiTheme="minorHAnsi" w:eastAsia="Times New Roman" w:hAnsiTheme="minorHAnsi" w:cstheme="minorHAnsi"/>
          <w:kern w:val="2"/>
          <w14:ligatures w14:val="standardContextual"/>
        </w:rPr>
        <w:t>and</w:t>
      </w:r>
      <w:r w:rsidRPr="00EC4082">
        <w:rPr>
          <w:rFonts w:asciiTheme="minorHAnsi" w:eastAsia="Times New Roman" w:hAnsiTheme="minorHAnsi" w:cstheme="minorHAnsi"/>
          <w:kern w:val="2"/>
          <w14:ligatures w14:val="standardContextual"/>
        </w:rPr>
        <w:t xml:space="preserve"> actively participate in </w:t>
      </w:r>
      <w:r w:rsidR="00547E8C">
        <w:rPr>
          <w:rFonts w:asciiTheme="minorHAnsi" w:eastAsia="Times New Roman" w:hAnsiTheme="minorHAnsi" w:cstheme="minorHAnsi"/>
          <w:kern w:val="2"/>
          <w14:ligatures w14:val="standardContextual"/>
        </w:rPr>
        <w:t xml:space="preserve">all </w:t>
      </w:r>
      <w:r w:rsidRPr="00EC4082">
        <w:rPr>
          <w:rFonts w:asciiTheme="minorHAnsi" w:eastAsia="Times New Roman" w:hAnsiTheme="minorHAnsi" w:cstheme="minorHAnsi"/>
          <w:kern w:val="2"/>
          <w14:ligatures w14:val="standardContextual"/>
        </w:rPr>
        <w:t xml:space="preserve">Land Operations </w:t>
      </w:r>
      <w:r w:rsidR="00906BE7">
        <w:rPr>
          <w:rFonts w:asciiTheme="minorHAnsi" w:eastAsia="Times New Roman" w:hAnsiTheme="minorHAnsi" w:cstheme="minorHAnsi"/>
          <w:kern w:val="2"/>
          <w14:ligatures w14:val="standardContextual"/>
        </w:rPr>
        <w:t xml:space="preserve">internal, cross functional and external </w:t>
      </w:r>
      <w:r w:rsidRPr="00EC4082">
        <w:rPr>
          <w:rFonts w:asciiTheme="minorHAnsi" w:eastAsia="Times New Roman" w:hAnsiTheme="minorHAnsi" w:cstheme="minorHAnsi"/>
          <w:kern w:val="2"/>
          <w14:ligatures w14:val="standardContextual"/>
        </w:rPr>
        <w:t>meeting</w:t>
      </w:r>
      <w:r w:rsidR="00906BE7">
        <w:rPr>
          <w:rFonts w:asciiTheme="minorHAnsi" w:eastAsia="Times New Roman" w:hAnsiTheme="minorHAnsi" w:cstheme="minorHAnsi"/>
          <w:kern w:val="2"/>
          <w14:ligatures w14:val="standardContextual"/>
        </w:rPr>
        <w:t xml:space="preserve">s </w:t>
      </w:r>
      <w:r w:rsidRPr="00EC4082">
        <w:rPr>
          <w:rFonts w:asciiTheme="minorHAnsi" w:eastAsia="Times New Roman" w:hAnsiTheme="minorHAnsi" w:cstheme="minorHAnsi"/>
          <w:kern w:val="2"/>
          <w14:ligatures w14:val="standardContextual"/>
        </w:rPr>
        <w:t xml:space="preserve">. </w:t>
      </w:r>
    </w:p>
    <w:p w14:paraId="7C6D33E3" w14:textId="106BFFBB" w:rsidR="00EC4082" w:rsidRP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fulfil roles and responsibilities or attend meetings on behalf of the HLO when absent or unavailable, i.e. Emergency Management Team, Traffic Management weekly meetings, designated Fire Marshal training, drills, and activations; COMAH</w:t>
      </w:r>
      <w:r w:rsidR="000A4B9E">
        <w:rPr>
          <w:rFonts w:asciiTheme="minorHAnsi" w:eastAsia="Times New Roman" w:hAnsiTheme="minorHAnsi" w:cstheme="minorHAnsi"/>
          <w:kern w:val="2"/>
          <w14:ligatures w14:val="standardContextual"/>
        </w:rPr>
        <w:t xml:space="preserve">-Domino </w:t>
      </w:r>
      <w:r w:rsidR="001331B0">
        <w:rPr>
          <w:rFonts w:asciiTheme="minorHAnsi" w:eastAsia="Times New Roman" w:hAnsiTheme="minorHAnsi" w:cstheme="minorHAnsi"/>
          <w:kern w:val="2"/>
          <w14:ligatures w14:val="standardContextual"/>
        </w:rPr>
        <w:t xml:space="preserve">Committee, </w:t>
      </w:r>
      <w:r w:rsidR="001331B0" w:rsidRPr="00EC4082">
        <w:rPr>
          <w:rFonts w:asciiTheme="minorHAnsi" w:eastAsia="Times New Roman" w:hAnsiTheme="minorHAnsi" w:cstheme="minorHAnsi"/>
          <w:kern w:val="2"/>
          <w14:ligatures w14:val="standardContextual"/>
        </w:rPr>
        <w:t>DPC</w:t>
      </w:r>
      <w:r w:rsidRPr="00EC4082">
        <w:rPr>
          <w:rFonts w:asciiTheme="minorHAnsi" w:eastAsia="Times New Roman" w:hAnsiTheme="minorHAnsi" w:cstheme="minorHAnsi"/>
          <w:kern w:val="2"/>
          <w14:ligatures w14:val="standardContextual"/>
        </w:rPr>
        <w:t xml:space="preserve"> Health &amp; Safety </w:t>
      </w:r>
      <w:r w:rsidR="000A4B9E">
        <w:rPr>
          <w:rFonts w:asciiTheme="minorHAnsi" w:eastAsia="Times New Roman" w:hAnsiTheme="minorHAnsi" w:cstheme="minorHAnsi"/>
          <w:kern w:val="2"/>
          <w14:ligatures w14:val="standardContextual"/>
        </w:rPr>
        <w:t>&amp;</w:t>
      </w:r>
      <w:r w:rsidRPr="00EC4082">
        <w:rPr>
          <w:rFonts w:asciiTheme="minorHAnsi" w:eastAsia="Times New Roman" w:hAnsiTheme="minorHAnsi" w:cstheme="minorHAnsi"/>
          <w:kern w:val="2"/>
          <w14:ligatures w14:val="standardContextual"/>
        </w:rPr>
        <w:t xml:space="preserve"> Dublin </w:t>
      </w:r>
      <w:proofErr w:type="spellStart"/>
      <w:r w:rsidRPr="00EC4082">
        <w:rPr>
          <w:rFonts w:asciiTheme="minorHAnsi" w:eastAsia="Times New Roman" w:hAnsiTheme="minorHAnsi" w:cstheme="minorHAnsi"/>
          <w:kern w:val="2"/>
          <w14:ligatures w14:val="standardContextual"/>
        </w:rPr>
        <w:t>SafePort</w:t>
      </w:r>
      <w:proofErr w:type="spellEnd"/>
      <w:r w:rsidRPr="00EC4082">
        <w:rPr>
          <w:rFonts w:asciiTheme="minorHAnsi" w:eastAsia="Times New Roman" w:hAnsiTheme="minorHAnsi" w:cstheme="minorHAnsi"/>
          <w:kern w:val="2"/>
          <w14:ligatures w14:val="standardContextual"/>
        </w:rPr>
        <w:t xml:space="preserve"> committees. </w:t>
      </w:r>
    </w:p>
    <w:p w14:paraId="7A085C9E" w14:textId="77777777" w:rsidR="00EC4082" w:rsidRP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To manage Harbour Police, Port Security and General Workers (Auxiliary) day to day administrative and operational requirements. </w:t>
      </w:r>
    </w:p>
    <w:p w14:paraId="2DD6110F" w14:textId="77777777" w:rsidR="00EC4082" w:rsidRP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regularly inspect and record staff inspections on duty including dress standards, equipment, appointments, audit, and record keeping documentation and the cleanliness of vehicles, equipment, and fixed posts.</w:t>
      </w:r>
    </w:p>
    <w:p w14:paraId="08594970" w14:textId="5E14DA7C" w:rsidR="00EC4082" w:rsidRP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carry out regular inspections that are scheduled and unscheduled of internal/external staff</w:t>
      </w:r>
      <w:r w:rsidR="000A4B9E">
        <w:rPr>
          <w:rFonts w:asciiTheme="minorHAnsi" w:eastAsia="Times New Roman" w:hAnsiTheme="minorHAnsi" w:cstheme="minorHAnsi"/>
          <w:kern w:val="2"/>
          <w14:ligatures w14:val="standardContextual"/>
        </w:rPr>
        <w:t xml:space="preserve">, </w:t>
      </w:r>
      <w:r w:rsidRPr="00EC4082">
        <w:rPr>
          <w:rFonts w:asciiTheme="minorHAnsi" w:eastAsia="Times New Roman" w:hAnsiTheme="minorHAnsi" w:cstheme="minorHAnsi"/>
          <w:kern w:val="2"/>
          <w14:ligatures w14:val="standardContextual"/>
        </w:rPr>
        <w:t>to be carried out at different times of the day/night and days of the week and weekend to ensure compliance with all aspects of their roles, responsibilities, or contractual requirements.</w:t>
      </w:r>
    </w:p>
    <w:p w14:paraId="6463111F" w14:textId="488222DD" w:rsidR="00EC4082" w:rsidRP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manage DPC and contracted personnel as per agreed Performance Management Development System.</w:t>
      </w:r>
    </w:p>
    <w:p w14:paraId="4794BE62" w14:textId="77777777" w:rsidR="00EC4082" w:rsidRPr="00EC4082" w:rsidRDefault="00EC4082" w:rsidP="00EC4082">
      <w:pPr>
        <w:pStyle w:val="ListParagraph"/>
        <w:numPr>
          <w:ilvl w:val="0"/>
          <w:numId w:val="11"/>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actively participate in the annual budget process including the preparation of all aspects of the annual security budget with the approved contractor.</w:t>
      </w:r>
    </w:p>
    <w:p w14:paraId="14E7C69B" w14:textId="77777777" w:rsidR="00EC4082" w:rsidRDefault="00EC4082"/>
    <w:p w14:paraId="7CBEECBD" w14:textId="77777777" w:rsidR="00EC4082" w:rsidRPr="00755A32" w:rsidRDefault="00EC4082" w:rsidP="00EC4082">
      <w:pPr>
        <w:jc w:val="both"/>
        <w:rPr>
          <w:rFonts w:cstheme="minorHAnsi"/>
          <w:sz w:val="20"/>
          <w:szCs w:val="20"/>
          <w:u w:val="single"/>
        </w:rPr>
      </w:pPr>
      <w:r w:rsidRPr="00EC4082">
        <w:rPr>
          <w:rFonts w:asciiTheme="minorHAnsi" w:eastAsia="Times New Roman" w:hAnsiTheme="minorHAnsi" w:cstheme="minorHAnsi"/>
          <w:kern w:val="2"/>
          <w:u w:val="single"/>
          <w14:ligatures w14:val="standardContextual"/>
        </w:rPr>
        <w:t>Security &amp; ISPS Compliance</w:t>
      </w:r>
    </w:p>
    <w:p w14:paraId="438D092B" w14:textId="77777777" w:rsidR="00EC4082" w:rsidRPr="00755A32" w:rsidRDefault="00EC4082" w:rsidP="00EC4082">
      <w:pPr>
        <w:jc w:val="both"/>
        <w:rPr>
          <w:rFonts w:cstheme="minorHAnsi"/>
          <w:sz w:val="20"/>
          <w:szCs w:val="20"/>
          <w:u w:val="single"/>
        </w:rPr>
      </w:pPr>
    </w:p>
    <w:p w14:paraId="14A58FDD" w14:textId="2737B0D8"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manage security related operations effectively and efficiently utilising local knowledge &amp; intel</w:t>
      </w:r>
      <w:r w:rsidR="00586D1A">
        <w:rPr>
          <w:rFonts w:asciiTheme="minorHAnsi" w:eastAsia="Times New Roman" w:hAnsiTheme="minorHAnsi" w:cstheme="minorHAnsi"/>
          <w:kern w:val="2"/>
          <w14:ligatures w14:val="standardContextual"/>
        </w:rPr>
        <w:t>ligence</w:t>
      </w:r>
      <w:r w:rsidRPr="00EC4082">
        <w:rPr>
          <w:rFonts w:asciiTheme="minorHAnsi" w:eastAsia="Times New Roman" w:hAnsiTheme="minorHAnsi" w:cstheme="minorHAnsi"/>
          <w:kern w:val="2"/>
          <w14:ligatures w14:val="standardContextual"/>
        </w:rPr>
        <w:t>, resources and with the assistance of State or Regulatory or Enforcement agencies if required.</w:t>
      </w:r>
    </w:p>
    <w:p w14:paraId="2E8CD193"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manage DPC Security related staff including Harbour Police &amp; Port Security, this includes rostering sufficient personnel and equipment to meet the day-to-day operational and shift requirements, training, and all types of leave.</w:t>
      </w:r>
    </w:p>
    <w:p w14:paraId="6B50C865" w14:textId="77777777" w:rsid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comply with the ‘International Ship &amp; Port Facility Security (ISPS) Code’ requirements and manage the role of alternate PFSO/PSO, including ISPS incidents, audits, annual review of Port Facility Security Plans, drills &amp; exercises.</w:t>
      </w:r>
    </w:p>
    <w:p w14:paraId="39697BBA" w14:textId="1E8FCC30" w:rsidR="00D51D77" w:rsidRPr="00D51D77" w:rsidRDefault="006A7DC2" w:rsidP="00D51D77">
      <w:pPr>
        <w:pStyle w:val="ListParagraph"/>
        <w:numPr>
          <w:ilvl w:val="0"/>
          <w:numId w:val="3"/>
        </w:numPr>
        <w:rPr>
          <w:rFonts w:ascii="Aptos" w:eastAsia="Times New Roman" w:hAnsi="Aptos" w:cs="Aptos"/>
        </w:rPr>
      </w:pPr>
      <w:r>
        <w:rPr>
          <w:rFonts w:eastAsia="Times New Roman"/>
        </w:rPr>
        <w:t>To m</w:t>
      </w:r>
      <w:r w:rsidR="00D51D77" w:rsidRPr="00D51D77">
        <w:rPr>
          <w:rFonts w:eastAsia="Times New Roman"/>
        </w:rPr>
        <w:t>anage</w:t>
      </w:r>
      <w:r>
        <w:rPr>
          <w:rFonts w:eastAsia="Times New Roman"/>
        </w:rPr>
        <w:t xml:space="preserve"> the</w:t>
      </w:r>
      <w:r w:rsidR="00D51D77" w:rsidRPr="00D51D77">
        <w:rPr>
          <w:rFonts w:eastAsia="Times New Roman"/>
        </w:rPr>
        <w:t xml:space="preserve"> DPC CCTV/ANPR network effectively and efficiently</w:t>
      </w:r>
      <w:r w:rsidR="00F541A5">
        <w:rPr>
          <w:rFonts w:eastAsia="Times New Roman"/>
        </w:rPr>
        <w:t xml:space="preserve"> in accordance with </w:t>
      </w:r>
      <w:r w:rsidR="00476976">
        <w:rPr>
          <w:rFonts w:eastAsia="Times New Roman"/>
        </w:rPr>
        <w:t>the relevant</w:t>
      </w:r>
      <w:r w:rsidR="00F541A5">
        <w:rPr>
          <w:rFonts w:eastAsia="Times New Roman"/>
        </w:rPr>
        <w:t xml:space="preserve"> </w:t>
      </w:r>
      <w:r w:rsidR="00F31B28">
        <w:rPr>
          <w:rFonts w:eastAsia="Times New Roman"/>
        </w:rPr>
        <w:t xml:space="preserve">legislation, </w:t>
      </w:r>
      <w:r w:rsidR="00974F14">
        <w:rPr>
          <w:rFonts w:eastAsia="Times New Roman"/>
        </w:rPr>
        <w:t>data protection polic</w:t>
      </w:r>
      <w:r w:rsidR="009021ED">
        <w:rPr>
          <w:rFonts w:eastAsia="Times New Roman"/>
        </w:rPr>
        <w:t>ies</w:t>
      </w:r>
      <w:r w:rsidR="00974F14">
        <w:rPr>
          <w:rFonts w:eastAsia="Times New Roman"/>
        </w:rPr>
        <w:t xml:space="preserve"> &amp; </w:t>
      </w:r>
      <w:r w:rsidR="009021ED">
        <w:rPr>
          <w:rFonts w:eastAsia="Times New Roman"/>
        </w:rPr>
        <w:t xml:space="preserve">agreed </w:t>
      </w:r>
      <w:r w:rsidR="00F31B28">
        <w:rPr>
          <w:rFonts w:eastAsia="Times New Roman"/>
        </w:rPr>
        <w:t xml:space="preserve">operational </w:t>
      </w:r>
      <w:r w:rsidR="00974F14">
        <w:rPr>
          <w:rFonts w:eastAsia="Times New Roman"/>
        </w:rPr>
        <w:t>procedures</w:t>
      </w:r>
      <w:r w:rsidR="002403B9">
        <w:rPr>
          <w:rFonts w:eastAsia="Times New Roman"/>
        </w:rPr>
        <w:t>.</w:t>
      </w:r>
    </w:p>
    <w:p w14:paraId="44459466" w14:textId="4003BE23" w:rsidR="00D51D77" w:rsidRPr="00EC4082" w:rsidRDefault="00306A09" w:rsidP="00EC4082">
      <w:pPr>
        <w:numPr>
          <w:ilvl w:val="0"/>
          <w:numId w:val="3"/>
        </w:numPr>
        <w:jc w:val="both"/>
        <w:rPr>
          <w:rFonts w:asciiTheme="minorHAnsi" w:eastAsia="Times New Roman" w:hAnsiTheme="minorHAnsi" w:cstheme="minorHAnsi"/>
          <w:kern w:val="2"/>
          <w14:ligatures w14:val="standardContextual"/>
        </w:rPr>
      </w:pPr>
      <w:r>
        <w:rPr>
          <w:rFonts w:eastAsia="Times New Roman"/>
        </w:rPr>
        <w:t xml:space="preserve">To oversee the management of the Access Control Systems for </w:t>
      </w:r>
      <w:r w:rsidR="00C03A09">
        <w:rPr>
          <w:rFonts w:eastAsia="Times New Roman"/>
        </w:rPr>
        <w:t xml:space="preserve">port </w:t>
      </w:r>
      <w:r w:rsidR="00B37EC3">
        <w:rPr>
          <w:rFonts w:eastAsia="Times New Roman"/>
        </w:rPr>
        <w:t xml:space="preserve">infrastructure, </w:t>
      </w:r>
      <w:r w:rsidR="00CE2A69">
        <w:rPr>
          <w:rFonts w:eastAsia="Times New Roman"/>
        </w:rPr>
        <w:t>b</w:t>
      </w:r>
      <w:r>
        <w:rPr>
          <w:rFonts w:eastAsia="Times New Roman"/>
        </w:rPr>
        <w:t>uildings</w:t>
      </w:r>
      <w:r w:rsidR="00B37EC3">
        <w:rPr>
          <w:rFonts w:eastAsia="Times New Roman"/>
        </w:rPr>
        <w:t xml:space="preserve"> and </w:t>
      </w:r>
      <w:r w:rsidR="00CE2A69">
        <w:rPr>
          <w:rFonts w:eastAsia="Times New Roman"/>
        </w:rPr>
        <w:t>s</w:t>
      </w:r>
      <w:r>
        <w:rPr>
          <w:rFonts w:eastAsia="Times New Roman"/>
        </w:rPr>
        <w:t xml:space="preserve">ecurity checkpoints including audits </w:t>
      </w:r>
      <w:r w:rsidR="00CC5CA5">
        <w:rPr>
          <w:rFonts w:eastAsia="Times New Roman"/>
        </w:rPr>
        <w:t xml:space="preserve">and </w:t>
      </w:r>
      <w:r>
        <w:rPr>
          <w:rFonts w:eastAsia="Times New Roman"/>
        </w:rPr>
        <w:t>compliance with GDPR</w:t>
      </w:r>
      <w:r w:rsidR="00C03A09">
        <w:rPr>
          <w:rFonts w:eastAsia="Times New Roman"/>
        </w:rPr>
        <w:t>.</w:t>
      </w:r>
    </w:p>
    <w:p w14:paraId="1524BC49"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chair the bi-yearly meetings of the Port Security Committee (PSC) and the annual meeting of the Port Security Authority (PSA).</w:t>
      </w:r>
    </w:p>
    <w:p w14:paraId="3D57FE15" w14:textId="7EEC9A36" w:rsidR="00EC4082" w:rsidRPr="00EC4082" w:rsidRDefault="00EC4082" w:rsidP="00EC4082">
      <w:pPr>
        <w:pStyle w:val="BodyTextIndent"/>
        <w:numPr>
          <w:ilvl w:val="0"/>
          <w:numId w:val="3"/>
        </w:numPr>
        <w:jc w:val="both"/>
        <w:rPr>
          <w:rFonts w:asciiTheme="minorHAnsi" w:hAnsiTheme="minorHAnsi" w:cstheme="minorHAnsi"/>
          <w:kern w:val="2"/>
          <w:sz w:val="22"/>
          <w:szCs w:val="22"/>
          <w:lang w:val="en-IE"/>
          <w14:ligatures w14:val="standardContextual"/>
        </w:rPr>
      </w:pPr>
      <w:r w:rsidRPr="00EC4082">
        <w:rPr>
          <w:rFonts w:asciiTheme="minorHAnsi" w:hAnsiTheme="minorHAnsi" w:cstheme="minorHAnsi"/>
          <w:kern w:val="2"/>
          <w:sz w:val="22"/>
          <w:szCs w:val="22"/>
          <w:lang w:val="en-IE"/>
          <w14:ligatures w14:val="standardContextual"/>
        </w:rPr>
        <w:t xml:space="preserve">To </w:t>
      </w:r>
      <w:r w:rsidR="00946581">
        <w:rPr>
          <w:rFonts w:asciiTheme="minorHAnsi" w:hAnsiTheme="minorHAnsi" w:cstheme="minorHAnsi"/>
          <w:kern w:val="2"/>
          <w:sz w:val="22"/>
          <w:szCs w:val="22"/>
          <w:lang w:val="en-IE"/>
          <w14:ligatures w14:val="standardContextual"/>
        </w:rPr>
        <w:t xml:space="preserve">review all </w:t>
      </w:r>
      <w:r w:rsidRPr="00EC4082">
        <w:rPr>
          <w:rFonts w:asciiTheme="minorHAnsi" w:hAnsiTheme="minorHAnsi" w:cstheme="minorHAnsi"/>
          <w:kern w:val="2"/>
          <w:sz w:val="22"/>
          <w:szCs w:val="22"/>
          <w:lang w:val="en-IE"/>
          <w14:ligatures w14:val="standardContextual"/>
        </w:rPr>
        <w:t xml:space="preserve">security related incidents at Dublin Port </w:t>
      </w:r>
      <w:r w:rsidR="00946581">
        <w:rPr>
          <w:rFonts w:asciiTheme="minorHAnsi" w:hAnsiTheme="minorHAnsi" w:cstheme="minorHAnsi"/>
          <w:kern w:val="2"/>
          <w:sz w:val="22"/>
          <w:szCs w:val="22"/>
          <w:lang w:val="en-IE"/>
          <w14:ligatures w14:val="standardContextual"/>
        </w:rPr>
        <w:t xml:space="preserve">to ensure they are </w:t>
      </w:r>
      <w:r w:rsidRPr="00EC4082">
        <w:rPr>
          <w:rFonts w:asciiTheme="minorHAnsi" w:hAnsiTheme="minorHAnsi" w:cstheme="minorHAnsi"/>
          <w:kern w:val="2"/>
          <w:sz w:val="22"/>
          <w:szCs w:val="22"/>
          <w:lang w:val="en-IE"/>
          <w14:ligatures w14:val="standardContextual"/>
        </w:rPr>
        <w:t xml:space="preserve">thoroughly investigated, recorded in writing for intelligence gathering purposes and </w:t>
      </w:r>
      <w:r w:rsidR="00F11D1F">
        <w:rPr>
          <w:rFonts w:asciiTheme="minorHAnsi" w:hAnsiTheme="minorHAnsi" w:cstheme="minorHAnsi"/>
          <w:kern w:val="2"/>
          <w:sz w:val="22"/>
          <w:szCs w:val="22"/>
          <w:lang w:val="en-IE"/>
          <w14:ligatures w14:val="standardContextual"/>
        </w:rPr>
        <w:t>entered</w:t>
      </w:r>
      <w:r w:rsidR="00907E14">
        <w:rPr>
          <w:rFonts w:asciiTheme="minorHAnsi" w:hAnsiTheme="minorHAnsi" w:cstheme="minorHAnsi"/>
          <w:kern w:val="2"/>
          <w:sz w:val="22"/>
          <w:szCs w:val="22"/>
          <w:lang w:val="en-IE"/>
          <w14:ligatures w14:val="standardContextual"/>
        </w:rPr>
        <w:t xml:space="preserve"> </w:t>
      </w:r>
      <w:r w:rsidR="00F11D1F">
        <w:rPr>
          <w:rFonts w:asciiTheme="minorHAnsi" w:hAnsiTheme="minorHAnsi" w:cstheme="minorHAnsi"/>
          <w:kern w:val="2"/>
          <w:sz w:val="22"/>
          <w:szCs w:val="22"/>
          <w:lang w:val="en-IE"/>
          <w14:ligatures w14:val="standardContextual"/>
        </w:rPr>
        <w:t xml:space="preserve">in </w:t>
      </w:r>
      <w:proofErr w:type="spellStart"/>
      <w:r w:rsidR="00907E14">
        <w:rPr>
          <w:rFonts w:asciiTheme="minorHAnsi" w:hAnsiTheme="minorHAnsi" w:cstheme="minorHAnsi"/>
          <w:kern w:val="2"/>
          <w:sz w:val="22"/>
          <w:szCs w:val="22"/>
          <w:lang w:val="en-IE"/>
          <w14:ligatures w14:val="standardContextual"/>
        </w:rPr>
        <w:t>Dulann</w:t>
      </w:r>
      <w:proofErr w:type="spellEnd"/>
      <w:r w:rsidRPr="00EC4082">
        <w:rPr>
          <w:rFonts w:asciiTheme="minorHAnsi" w:hAnsiTheme="minorHAnsi" w:cstheme="minorHAnsi"/>
          <w:kern w:val="2"/>
          <w:sz w:val="22"/>
          <w:szCs w:val="22"/>
          <w:lang w:val="en-IE"/>
          <w14:ligatures w14:val="standardContextual"/>
        </w:rPr>
        <w:t xml:space="preserve">. </w:t>
      </w:r>
    </w:p>
    <w:p w14:paraId="7414B71F" w14:textId="7F0F0A12"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 xml:space="preserve">EHS Compliance </w:t>
      </w:r>
    </w:p>
    <w:p w14:paraId="59C20530" w14:textId="77777777" w:rsidR="00EC4082" w:rsidRPr="00755A32" w:rsidRDefault="00EC4082" w:rsidP="00EC4082">
      <w:pPr>
        <w:jc w:val="both"/>
        <w:rPr>
          <w:rFonts w:cstheme="minorHAnsi"/>
          <w:sz w:val="20"/>
          <w:szCs w:val="20"/>
          <w:u w:val="single"/>
        </w:rPr>
      </w:pPr>
    </w:p>
    <w:p w14:paraId="034DF60E"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support, maintain and implement the DPC EHS policy, Land Ops EHS Annual plan, procedures and systems as set out by DPC, HLO and EHS Specialist.</w:t>
      </w:r>
    </w:p>
    <w:p w14:paraId="60E534FA" w14:textId="6AC2578A"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lastRenderedPageBreak/>
        <w:t>To ensure all staff compl</w:t>
      </w:r>
      <w:r w:rsidR="001F00C6">
        <w:rPr>
          <w:rFonts w:asciiTheme="minorHAnsi" w:eastAsia="Times New Roman" w:hAnsiTheme="minorHAnsi" w:cstheme="minorHAnsi"/>
          <w:kern w:val="2"/>
          <w14:ligatures w14:val="standardContextual"/>
        </w:rPr>
        <w:t>y</w:t>
      </w:r>
      <w:r w:rsidRPr="00EC4082">
        <w:rPr>
          <w:rFonts w:asciiTheme="minorHAnsi" w:eastAsia="Times New Roman" w:hAnsiTheme="minorHAnsi" w:cstheme="minorHAnsi"/>
          <w:kern w:val="2"/>
          <w14:ligatures w14:val="standardContextual"/>
        </w:rPr>
        <w:t xml:space="preserve"> with RA’s, SOP’s, Standing Orders &amp; Instructions, Marine Notices, Policies and Byelaws.</w:t>
      </w:r>
    </w:p>
    <w:p w14:paraId="542E3602"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The participate in the quarterly review of all Land Operations Risk Assessments (RA), Standard Operating Procedures (SOP) and Safe Systems of Work (SSWP) as directed by the HLO and EHS Specialist.   </w:t>
      </w:r>
    </w:p>
    <w:p w14:paraId="667994E4"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ensure all Land Operations staff comply with the Health &amp; Safety and Welfare of all staff including the use of Personal Protective Equipment (PPE).</w:t>
      </w:r>
    </w:p>
    <w:p w14:paraId="6151EAFC"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To support the Dublin </w:t>
      </w:r>
      <w:proofErr w:type="spellStart"/>
      <w:r w:rsidRPr="00EC4082">
        <w:rPr>
          <w:rFonts w:asciiTheme="minorHAnsi" w:eastAsia="Times New Roman" w:hAnsiTheme="minorHAnsi" w:cstheme="minorHAnsi"/>
          <w:kern w:val="2"/>
          <w14:ligatures w14:val="standardContextual"/>
        </w:rPr>
        <w:t>SafePort</w:t>
      </w:r>
      <w:proofErr w:type="spellEnd"/>
      <w:r w:rsidRPr="00EC4082">
        <w:rPr>
          <w:rFonts w:asciiTheme="minorHAnsi" w:eastAsia="Times New Roman" w:hAnsiTheme="minorHAnsi" w:cstheme="minorHAnsi"/>
          <w:kern w:val="2"/>
          <w14:ligatures w14:val="standardContextual"/>
        </w:rPr>
        <w:t xml:space="preserve"> initiative and proactively participate and lead in projects undertaken by the working groups e.g. Golden Rules, Speed, PPE, and Walkways.</w:t>
      </w:r>
    </w:p>
    <w:p w14:paraId="1EB09E90" w14:textId="6F3D028A"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To actively lead and support the implementation of the Dublin Port Pass (DPP) </w:t>
      </w:r>
      <w:r w:rsidR="008A2F01" w:rsidRPr="00EC4082">
        <w:rPr>
          <w:rFonts w:asciiTheme="minorHAnsi" w:eastAsia="Times New Roman" w:hAnsiTheme="minorHAnsi" w:cstheme="minorHAnsi"/>
          <w:kern w:val="2"/>
          <w14:ligatures w14:val="standardContextual"/>
        </w:rPr>
        <w:t>ensuring</w:t>
      </w:r>
      <w:r w:rsidRPr="00EC4082">
        <w:rPr>
          <w:rFonts w:asciiTheme="minorHAnsi" w:eastAsia="Times New Roman" w:hAnsiTheme="minorHAnsi" w:cstheme="minorHAnsi"/>
          <w:kern w:val="2"/>
          <w14:ligatures w14:val="standardContextual"/>
        </w:rPr>
        <w:t xml:space="preserve"> all Land Operations staff, approved contractors, visitors etc. complete the health &amp; safety induction and access control process. </w:t>
      </w:r>
    </w:p>
    <w:p w14:paraId="79FF342F" w14:textId="77777777" w:rsidR="00EC4082" w:rsidRDefault="00EC4082" w:rsidP="00EC4082">
      <w:pPr>
        <w:pStyle w:val="BodyTextIndent"/>
        <w:ind w:left="360"/>
        <w:jc w:val="both"/>
        <w:rPr>
          <w:rFonts w:asciiTheme="minorHAnsi" w:hAnsiTheme="minorHAnsi" w:cstheme="minorHAnsi"/>
          <w:sz w:val="20"/>
        </w:rPr>
      </w:pPr>
    </w:p>
    <w:p w14:paraId="12B1E6E8" w14:textId="77777777" w:rsidR="00EC4082" w:rsidRPr="00755A32" w:rsidRDefault="00EC4082" w:rsidP="00EC4082">
      <w:pPr>
        <w:pStyle w:val="BodyTextIndent"/>
        <w:ind w:left="360"/>
        <w:jc w:val="both"/>
        <w:rPr>
          <w:rFonts w:asciiTheme="minorHAnsi" w:hAnsiTheme="minorHAnsi" w:cstheme="minorHAnsi"/>
          <w:sz w:val="20"/>
        </w:rPr>
      </w:pPr>
    </w:p>
    <w:p w14:paraId="65F0D4B2" w14:textId="77777777"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Dangerous Goods Bye-laws Compliance</w:t>
      </w:r>
    </w:p>
    <w:p w14:paraId="631C954A" w14:textId="77777777" w:rsidR="00EC4082" w:rsidRPr="00755A32" w:rsidRDefault="00EC4082" w:rsidP="00EC4082">
      <w:pPr>
        <w:pStyle w:val="BodyTextIndent"/>
        <w:ind w:left="0"/>
        <w:jc w:val="both"/>
        <w:rPr>
          <w:rFonts w:asciiTheme="minorHAnsi" w:hAnsiTheme="minorHAnsi" w:cstheme="minorHAnsi"/>
          <w:b/>
          <w:sz w:val="20"/>
          <w:u w:val="single"/>
        </w:rPr>
      </w:pPr>
    </w:p>
    <w:p w14:paraId="5A9835E9"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To manage the day-to-day administration of all port tenants/operators and compliance with the Dublin Port Bye-laws Dangerous Good (Cargoes) 2014, which includes daily &amp; weekly reporting and annual exercises and audit inspections.  </w:t>
      </w:r>
    </w:p>
    <w:p w14:paraId="1C59196B" w14:textId="77777777" w:rsidR="00EC4082" w:rsidRPr="00755A32" w:rsidRDefault="00EC4082" w:rsidP="00EC4082">
      <w:pPr>
        <w:pStyle w:val="BodyTextIndent"/>
        <w:ind w:left="0"/>
        <w:jc w:val="both"/>
        <w:rPr>
          <w:rFonts w:asciiTheme="minorHAnsi" w:hAnsiTheme="minorHAnsi" w:cstheme="minorHAnsi"/>
          <w:b/>
          <w:sz w:val="20"/>
          <w:u w:val="single"/>
        </w:rPr>
      </w:pPr>
    </w:p>
    <w:p w14:paraId="2130D552" w14:textId="77777777"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Stakeholder Engagement</w:t>
      </w:r>
    </w:p>
    <w:p w14:paraId="69746E26" w14:textId="77777777" w:rsidR="00EC4082" w:rsidRPr="00755A32" w:rsidRDefault="00EC4082" w:rsidP="00EC4082">
      <w:pPr>
        <w:pStyle w:val="BodyTextIndent"/>
        <w:ind w:left="0"/>
        <w:jc w:val="both"/>
        <w:rPr>
          <w:rFonts w:asciiTheme="minorHAnsi" w:hAnsiTheme="minorHAnsi" w:cstheme="minorHAnsi"/>
          <w:sz w:val="20"/>
          <w:u w:val="single"/>
        </w:rPr>
      </w:pPr>
    </w:p>
    <w:p w14:paraId="32B28CF6"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To build professional relationships with commercial operators; stevedores; shipping agencies, tenants and port customers and regulatory Government or State Agencies. </w:t>
      </w:r>
    </w:p>
    <w:p w14:paraId="06D67517" w14:textId="63A7532F"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take a leadership role in the Operational liaison groups for the Land Operations Function including the Port Security Committee, the Common User Area, and United Passenger Terminal.</w:t>
      </w:r>
    </w:p>
    <w:p w14:paraId="6C569DEA" w14:textId="77777777"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To manage all aspects of foreign naval ship visits and cruise liner operations to Dublin Port. </w:t>
      </w:r>
    </w:p>
    <w:p w14:paraId="51F4FA71" w14:textId="5DC5A71F"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To assist in the management of port land (space</w:t>
      </w:r>
      <w:r w:rsidR="001331B0" w:rsidRPr="00EC4082">
        <w:rPr>
          <w:rFonts w:asciiTheme="minorHAnsi" w:eastAsia="Times New Roman" w:hAnsiTheme="minorHAnsi" w:cstheme="minorHAnsi"/>
          <w:kern w:val="2"/>
          <w14:ligatures w14:val="standardContextual"/>
        </w:rPr>
        <w:t>)</w:t>
      </w:r>
      <w:r w:rsidR="001331B0">
        <w:rPr>
          <w:rFonts w:asciiTheme="minorHAnsi" w:eastAsia="Times New Roman" w:hAnsiTheme="minorHAnsi" w:cstheme="minorHAnsi"/>
          <w:kern w:val="2"/>
          <w14:ligatures w14:val="standardContextual"/>
        </w:rPr>
        <w:t>,</w:t>
      </w:r>
      <w:r w:rsidR="001331B0" w:rsidRPr="00EC4082">
        <w:rPr>
          <w:rFonts w:asciiTheme="minorHAnsi" w:eastAsia="Times New Roman" w:hAnsiTheme="minorHAnsi" w:cstheme="minorHAnsi"/>
          <w:kern w:val="2"/>
          <w14:ligatures w14:val="standardContextual"/>
        </w:rPr>
        <w:t xml:space="preserve"> the</w:t>
      </w:r>
      <w:r w:rsidRPr="00EC4082">
        <w:rPr>
          <w:rFonts w:asciiTheme="minorHAnsi" w:eastAsia="Times New Roman" w:hAnsiTheme="minorHAnsi" w:cstheme="minorHAnsi"/>
          <w:kern w:val="2"/>
          <w14:ligatures w14:val="standardContextual"/>
        </w:rPr>
        <w:t xml:space="preserve"> storage of import/export cargo</w:t>
      </w:r>
      <w:r w:rsidR="0009642B">
        <w:rPr>
          <w:rFonts w:asciiTheme="minorHAnsi" w:eastAsia="Times New Roman" w:hAnsiTheme="minorHAnsi" w:cstheme="minorHAnsi"/>
          <w:kern w:val="2"/>
          <w14:ligatures w14:val="standardContextual"/>
        </w:rPr>
        <w:t>, overweight &amp; dimensional loads</w:t>
      </w:r>
      <w:r w:rsidRPr="00EC4082">
        <w:rPr>
          <w:rFonts w:asciiTheme="minorHAnsi" w:eastAsia="Times New Roman" w:hAnsiTheme="minorHAnsi" w:cstheme="minorHAnsi"/>
          <w:kern w:val="2"/>
          <w14:ligatures w14:val="standardContextual"/>
        </w:rPr>
        <w:t xml:space="preserve"> and related charges.</w:t>
      </w:r>
    </w:p>
    <w:p w14:paraId="3E389233" w14:textId="77777777" w:rsidR="00EC4082" w:rsidRPr="00755A32" w:rsidRDefault="00EC4082" w:rsidP="00EC4082">
      <w:pPr>
        <w:jc w:val="both"/>
        <w:rPr>
          <w:rFonts w:cstheme="minorHAnsi"/>
          <w:sz w:val="20"/>
          <w:szCs w:val="20"/>
        </w:rPr>
      </w:pPr>
    </w:p>
    <w:p w14:paraId="1B4D7D81" w14:textId="77777777" w:rsidR="00EC4082" w:rsidRPr="00755A32" w:rsidRDefault="00EC4082" w:rsidP="00EC4082">
      <w:pPr>
        <w:jc w:val="both"/>
        <w:rPr>
          <w:rFonts w:cstheme="minorHAnsi"/>
          <w:sz w:val="20"/>
          <w:szCs w:val="20"/>
          <w:u w:val="single"/>
        </w:rPr>
      </w:pPr>
      <w:r w:rsidRPr="00EC4082">
        <w:rPr>
          <w:rFonts w:asciiTheme="minorHAnsi" w:eastAsia="Times New Roman" w:hAnsiTheme="minorHAnsi" w:cstheme="minorHAnsi"/>
          <w:kern w:val="2"/>
          <w:u w:val="single"/>
          <w14:ligatures w14:val="standardContextual"/>
        </w:rPr>
        <w:t>Contract Management</w:t>
      </w:r>
    </w:p>
    <w:p w14:paraId="06D48294" w14:textId="77777777" w:rsidR="00EC4082" w:rsidRPr="00755A32" w:rsidRDefault="00EC4082" w:rsidP="00EC4082">
      <w:pPr>
        <w:jc w:val="both"/>
        <w:rPr>
          <w:rFonts w:cstheme="minorHAnsi"/>
          <w:sz w:val="20"/>
          <w:szCs w:val="20"/>
          <w:u w:val="single"/>
        </w:rPr>
      </w:pPr>
    </w:p>
    <w:p w14:paraId="21A20A89" w14:textId="749FE351" w:rsidR="00EC4082" w:rsidRPr="00EC4082" w:rsidRDefault="00EC4082" w:rsidP="00EC4082">
      <w:pPr>
        <w:numPr>
          <w:ilvl w:val="0"/>
          <w:numId w:val="3"/>
        </w:numPr>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To manage all aspects of the security contract with the appointed Security Contractor and includes but is not limited </w:t>
      </w:r>
      <w:r w:rsidR="0009642B" w:rsidRPr="00EC4082">
        <w:rPr>
          <w:rFonts w:asciiTheme="minorHAnsi" w:eastAsia="Times New Roman" w:hAnsiTheme="minorHAnsi" w:cstheme="minorHAnsi"/>
          <w:kern w:val="2"/>
          <w14:ligatures w14:val="standardContextual"/>
        </w:rPr>
        <w:t xml:space="preserve">to </w:t>
      </w:r>
      <w:r w:rsidR="001331B0" w:rsidRPr="00EC4082">
        <w:rPr>
          <w:rFonts w:asciiTheme="minorHAnsi" w:eastAsia="Times New Roman" w:hAnsiTheme="minorHAnsi" w:cstheme="minorHAnsi"/>
          <w:kern w:val="2"/>
          <w14:ligatures w14:val="standardContextual"/>
        </w:rPr>
        <w:t>day-to-day</w:t>
      </w:r>
      <w:r w:rsidRPr="00EC4082">
        <w:rPr>
          <w:rFonts w:asciiTheme="minorHAnsi" w:eastAsia="Times New Roman" w:hAnsiTheme="minorHAnsi" w:cstheme="minorHAnsi"/>
          <w:kern w:val="2"/>
          <w14:ligatures w14:val="standardContextual"/>
        </w:rPr>
        <w:t xml:space="preserve"> operations, annual review of the security contract, the security </w:t>
      </w:r>
      <w:r w:rsidR="0009642B" w:rsidRPr="00EC4082">
        <w:rPr>
          <w:rFonts w:asciiTheme="minorHAnsi" w:eastAsia="Times New Roman" w:hAnsiTheme="minorHAnsi" w:cstheme="minorHAnsi"/>
          <w:kern w:val="2"/>
          <w14:ligatures w14:val="standardContextual"/>
        </w:rPr>
        <w:t>budget, supervision</w:t>
      </w:r>
      <w:r w:rsidRPr="00EC4082">
        <w:rPr>
          <w:rFonts w:asciiTheme="minorHAnsi" w:eastAsia="Times New Roman" w:hAnsiTheme="minorHAnsi" w:cstheme="minorHAnsi"/>
          <w:kern w:val="2"/>
          <w14:ligatures w14:val="standardContextual"/>
        </w:rPr>
        <w:t xml:space="preserve"> and preliminary approval of the monthly security accounts, contracted security disciplinary issues and any additional security roles and responsibilities including new business opportunities.</w:t>
      </w:r>
    </w:p>
    <w:p w14:paraId="5F254C3B" w14:textId="77777777" w:rsidR="00A53B6B" w:rsidRDefault="00A53B6B" w:rsidP="00EC4082">
      <w:pPr>
        <w:jc w:val="both"/>
        <w:rPr>
          <w:rFonts w:asciiTheme="minorHAnsi" w:eastAsia="Times New Roman" w:hAnsiTheme="minorHAnsi" w:cstheme="minorHAnsi"/>
          <w:kern w:val="2"/>
          <w:u w:val="single"/>
          <w14:ligatures w14:val="standardContextual"/>
        </w:rPr>
      </w:pPr>
    </w:p>
    <w:p w14:paraId="662478EF" w14:textId="50BC340A"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Training</w:t>
      </w:r>
    </w:p>
    <w:p w14:paraId="20405699" w14:textId="77777777" w:rsidR="00EC4082" w:rsidRPr="00755A32" w:rsidRDefault="00EC4082" w:rsidP="00EC4082">
      <w:pPr>
        <w:pStyle w:val="BodyTextIndent"/>
        <w:ind w:left="0"/>
        <w:jc w:val="both"/>
        <w:rPr>
          <w:rFonts w:asciiTheme="minorHAnsi" w:hAnsiTheme="minorHAnsi" w:cstheme="minorHAnsi"/>
          <w:sz w:val="20"/>
          <w:u w:val="single"/>
        </w:rPr>
      </w:pPr>
    </w:p>
    <w:p w14:paraId="2D5004F6" w14:textId="77777777" w:rsidR="0009642B" w:rsidRDefault="00EC4082" w:rsidP="00EC4082">
      <w:pPr>
        <w:numPr>
          <w:ilvl w:val="0"/>
          <w:numId w:val="3"/>
        </w:numPr>
        <w:jc w:val="both"/>
        <w:rPr>
          <w:rFonts w:asciiTheme="minorHAnsi" w:eastAsia="Times New Roman" w:hAnsiTheme="minorHAnsi" w:cstheme="minorHAnsi"/>
          <w:kern w:val="2"/>
          <w14:ligatures w14:val="standardContextual"/>
        </w:rPr>
      </w:pPr>
      <w:r w:rsidRPr="0009642B">
        <w:rPr>
          <w:rFonts w:asciiTheme="minorHAnsi" w:eastAsia="Times New Roman" w:hAnsiTheme="minorHAnsi" w:cstheme="minorHAnsi"/>
          <w:kern w:val="2"/>
          <w14:ligatures w14:val="standardContextual"/>
        </w:rPr>
        <w:t xml:space="preserve">To ensure training requirements are reviewed annually and kept up to date to ensure competency and compliance in all facets of designated roles and responsibilities. </w:t>
      </w:r>
    </w:p>
    <w:p w14:paraId="3D806D44" w14:textId="3E5DBE08" w:rsidR="00EC4082" w:rsidRPr="0009642B" w:rsidRDefault="00EC4082" w:rsidP="00EC4082">
      <w:pPr>
        <w:numPr>
          <w:ilvl w:val="0"/>
          <w:numId w:val="3"/>
        </w:numPr>
        <w:jc w:val="both"/>
        <w:rPr>
          <w:rFonts w:asciiTheme="minorHAnsi" w:eastAsia="Times New Roman" w:hAnsiTheme="minorHAnsi" w:cstheme="minorHAnsi"/>
          <w:kern w:val="2"/>
          <w14:ligatures w14:val="standardContextual"/>
        </w:rPr>
      </w:pPr>
      <w:r w:rsidRPr="0009642B">
        <w:rPr>
          <w:rFonts w:asciiTheme="minorHAnsi" w:eastAsia="Times New Roman" w:hAnsiTheme="minorHAnsi" w:cstheme="minorHAnsi"/>
          <w:kern w:val="2"/>
          <w14:ligatures w14:val="standardContextual"/>
        </w:rPr>
        <w:t>To assist HLO &amp; EHS Specialist in the development and implementation of training Harbour    Police, Port Security and General Worker personnel.</w:t>
      </w:r>
    </w:p>
    <w:p w14:paraId="1FF0CDD2" w14:textId="77777777" w:rsidR="00EC4082" w:rsidRPr="00EC4082" w:rsidRDefault="00EC4082">
      <w:pPr>
        <w:rPr>
          <w:lang w:val="en-GB"/>
        </w:rPr>
      </w:pPr>
    </w:p>
    <w:p w14:paraId="7C6F2BF4" w14:textId="77777777" w:rsidR="0009642B" w:rsidRDefault="0009642B">
      <w:pPr>
        <w:spacing w:after="160" w:line="259" w:lineRule="auto"/>
        <w:rPr>
          <w:b/>
          <w:bCs/>
        </w:rPr>
      </w:pPr>
      <w:r>
        <w:rPr>
          <w:b/>
          <w:bCs/>
        </w:rPr>
        <w:br w:type="page"/>
      </w:r>
    </w:p>
    <w:p w14:paraId="25493AF2" w14:textId="71DB12DA" w:rsidR="00EC4082" w:rsidRPr="00EC4082" w:rsidRDefault="00EC4082">
      <w:pPr>
        <w:rPr>
          <w:b/>
          <w:bCs/>
        </w:rPr>
      </w:pPr>
      <w:r w:rsidRPr="00EC4082">
        <w:rPr>
          <w:b/>
          <w:bCs/>
        </w:rPr>
        <w:lastRenderedPageBreak/>
        <w:t>Key Competencies</w:t>
      </w:r>
    </w:p>
    <w:p w14:paraId="5E52E251" w14:textId="77777777" w:rsidR="00EC4082" w:rsidRDefault="00EC4082"/>
    <w:p w14:paraId="6D8BE868" w14:textId="77777777"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Core Competencies</w:t>
      </w:r>
    </w:p>
    <w:p w14:paraId="2B5FCE7A"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Integrity  </w:t>
      </w:r>
    </w:p>
    <w:p w14:paraId="1580D8FE"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Effective Communications  </w:t>
      </w:r>
    </w:p>
    <w:p w14:paraId="0B11445F"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Decision-making &amp; Problem-solving  </w:t>
      </w:r>
    </w:p>
    <w:p w14:paraId="3078978D" w14:textId="77777777"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Leadership Competencies</w:t>
      </w:r>
    </w:p>
    <w:p w14:paraId="1D5AC80D"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Leading yourself  </w:t>
      </w:r>
    </w:p>
    <w:p w14:paraId="3EB96DAB"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Strategic Management (Future Planning) </w:t>
      </w:r>
    </w:p>
    <w:p w14:paraId="6AB115E1"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Leading others  </w:t>
      </w:r>
    </w:p>
    <w:p w14:paraId="26A153FF" w14:textId="77777777"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Technical Competencies</w:t>
      </w:r>
    </w:p>
    <w:p w14:paraId="16202FC3"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Risk Management </w:t>
      </w:r>
    </w:p>
    <w:p w14:paraId="6BD5024F"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Safety, Health, and Environment </w:t>
      </w:r>
    </w:p>
    <w:p w14:paraId="65C692EC"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Building and Maintaining Partner Relationships  </w:t>
      </w:r>
    </w:p>
    <w:p w14:paraId="0DFF5C40" w14:textId="77777777"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Behavioural Competencies</w:t>
      </w:r>
    </w:p>
    <w:p w14:paraId="1882C809"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Critical Thinking </w:t>
      </w:r>
    </w:p>
    <w:p w14:paraId="6C40D15E" w14:textId="235339A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Influencing Skills.</w:t>
      </w:r>
    </w:p>
    <w:p w14:paraId="0DACE3A9"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Organizational Skills  </w:t>
      </w:r>
    </w:p>
    <w:p w14:paraId="3CA67C13" w14:textId="77777777" w:rsidR="00EC4082" w:rsidRPr="00EC4082" w:rsidRDefault="00EC4082" w:rsidP="00EC4082">
      <w:pPr>
        <w:numPr>
          <w:ilvl w:val="0"/>
          <w:numId w:val="5"/>
        </w:numPr>
        <w:spacing w:before="60" w:after="60"/>
        <w:jc w:val="both"/>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Flexible </w:t>
      </w:r>
    </w:p>
    <w:p w14:paraId="0766F4B7" w14:textId="77777777" w:rsidR="00EC4082" w:rsidRDefault="00EC4082"/>
    <w:p w14:paraId="4A24CD83" w14:textId="34EA6327" w:rsidR="00EC4082" w:rsidRPr="00EC4082" w:rsidRDefault="00EC4082">
      <w:pPr>
        <w:rPr>
          <w:b/>
          <w:bCs/>
        </w:rPr>
      </w:pPr>
      <w:r w:rsidRPr="00EC4082">
        <w:rPr>
          <w:b/>
          <w:bCs/>
        </w:rPr>
        <w:t>Qualifications, experience and required skills</w:t>
      </w:r>
      <w:r w:rsidR="00A53B6B">
        <w:rPr>
          <w:b/>
          <w:bCs/>
        </w:rPr>
        <w:t>.</w:t>
      </w:r>
    </w:p>
    <w:p w14:paraId="202FF1B1" w14:textId="77777777" w:rsidR="00EC4082" w:rsidRDefault="00EC4082"/>
    <w:p w14:paraId="476CFE97" w14:textId="77777777" w:rsidR="00EC4082" w:rsidRPr="008130B7" w:rsidRDefault="00EC4082" w:rsidP="00EC4082">
      <w:pPr>
        <w:jc w:val="both"/>
        <w:rPr>
          <w:rFonts w:asciiTheme="minorHAnsi" w:eastAsia="Times New Roman" w:hAnsiTheme="minorHAnsi" w:cstheme="minorHAnsi"/>
          <w:kern w:val="2"/>
          <w:u w:val="single"/>
          <w14:ligatures w14:val="standardContextual"/>
        </w:rPr>
      </w:pPr>
      <w:r w:rsidRPr="008130B7">
        <w:rPr>
          <w:rFonts w:asciiTheme="minorHAnsi" w:eastAsia="Times New Roman" w:hAnsiTheme="minorHAnsi" w:cstheme="minorHAnsi"/>
          <w:kern w:val="2"/>
          <w:u w:val="single"/>
          <w14:ligatures w14:val="standardContextual"/>
        </w:rPr>
        <w:t>Essential:</w:t>
      </w:r>
    </w:p>
    <w:p w14:paraId="4B1A88FF" w14:textId="77777777" w:rsidR="00EC4082" w:rsidRDefault="00EC4082" w:rsidP="00EC4082">
      <w:pPr>
        <w:numPr>
          <w:ilvl w:val="0"/>
          <w:numId w:val="9"/>
        </w:numPr>
        <w:rPr>
          <w:rFonts w:asciiTheme="minorHAnsi" w:eastAsia="Times New Roman" w:hAnsiTheme="minorHAnsi" w:cstheme="minorHAnsi"/>
          <w:kern w:val="2"/>
          <w14:ligatures w14:val="standardContextual"/>
        </w:rPr>
      </w:pPr>
      <w:r w:rsidRPr="008130B7">
        <w:rPr>
          <w:rFonts w:asciiTheme="minorHAnsi" w:eastAsia="Times New Roman" w:hAnsiTheme="minorHAnsi" w:cstheme="minorHAnsi"/>
          <w:kern w:val="2"/>
          <w14:ligatures w14:val="standardContextual"/>
        </w:rPr>
        <w:t xml:space="preserve">Full Irish Drivers Licence </w:t>
      </w:r>
    </w:p>
    <w:p w14:paraId="79287A66" w14:textId="77777777" w:rsidR="00FF274A" w:rsidRDefault="00FF274A" w:rsidP="00FF274A">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Proficient in English, equivalent to first language standard</w:t>
      </w:r>
    </w:p>
    <w:p w14:paraId="0B75BC45" w14:textId="77777777" w:rsidR="00FF274A" w:rsidRPr="00EC4082" w:rsidRDefault="00FF274A" w:rsidP="00FF274A">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Excellent report writing skills including the analysis of data relevant to the role and responsibilities.</w:t>
      </w:r>
    </w:p>
    <w:p w14:paraId="3EC45412" w14:textId="77777777" w:rsidR="00FF274A" w:rsidRDefault="00FF274A" w:rsidP="00FF274A">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Computer literate and experience in Microsoft office suite.</w:t>
      </w:r>
    </w:p>
    <w:p w14:paraId="62F4E86E" w14:textId="6D55AD8F" w:rsidR="008A53C8" w:rsidRDefault="008A53C8" w:rsidP="008A53C8">
      <w:pPr>
        <w:numPr>
          <w:ilvl w:val="0"/>
          <w:numId w:val="9"/>
        </w:numPr>
        <w:rPr>
          <w:rFonts w:asciiTheme="minorHAnsi" w:eastAsia="Times New Roman" w:hAnsiTheme="minorHAnsi" w:cstheme="minorHAnsi"/>
          <w:kern w:val="2"/>
          <w14:ligatures w14:val="standardContextual"/>
        </w:rPr>
      </w:pPr>
      <w:r>
        <w:rPr>
          <w:rFonts w:asciiTheme="minorHAnsi" w:eastAsia="Times New Roman" w:hAnsiTheme="minorHAnsi" w:cstheme="minorHAnsi"/>
          <w:kern w:val="2"/>
          <w14:ligatures w14:val="standardContextual"/>
        </w:rPr>
        <w:t xml:space="preserve">Operations, </w:t>
      </w:r>
      <w:r w:rsidRPr="00EC4082">
        <w:rPr>
          <w:rFonts w:asciiTheme="minorHAnsi" w:eastAsia="Times New Roman" w:hAnsiTheme="minorHAnsi" w:cstheme="minorHAnsi"/>
          <w:kern w:val="2"/>
          <w14:ligatures w14:val="standardContextual"/>
        </w:rPr>
        <w:t>Maritime, Policing, Military or Security background with supervisory or managerial experience</w:t>
      </w:r>
      <w:r w:rsidR="00C30C17">
        <w:rPr>
          <w:rFonts w:asciiTheme="minorHAnsi" w:eastAsia="Times New Roman" w:hAnsiTheme="minorHAnsi" w:cstheme="minorHAnsi"/>
          <w:kern w:val="2"/>
          <w14:ligatures w14:val="standardContextual"/>
        </w:rPr>
        <w:t>.</w:t>
      </w:r>
    </w:p>
    <w:p w14:paraId="68D5060B" w14:textId="742C47E8" w:rsidR="00C30C17" w:rsidRPr="00EC4082" w:rsidRDefault="00480D8E" w:rsidP="00C30C17">
      <w:pPr>
        <w:numPr>
          <w:ilvl w:val="0"/>
          <w:numId w:val="9"/>
        </w:numPr>
        <w:jc w:val="both"/>
        <w:rPr>
          <w:rFonts w:asciiTheme="minorHAnsi" w:eastAsia="Times New Roman" w:hAnsiTheme="minorHAnsi" w:cstheme="minorHAnsi"/>
          <w:kern w:val="2"/>
          <w14:ligatures w14:val="standardContextual"/>
        </w:rPr>
      </w:pPr>
      <w:r>
        <w:rPr>
          <w:rFonts w:asciiTheme="minorHAnsi" w:eastAsia="Times New Roman" w:hAnsiTheme="minorHAnsi" w:cstheme="minorHAnsi"/>
          <w:kern w:val="2"/>
          <w14:ligatures w14:val="standardContextual"/>
        </w:rPr>
        <w:t xml:space="preserve">Proven ability to </w:t>
      </w:r>
      <w:r w:rsidR="00C30C17" w:rsidRPr="00EC4082">
        <w:rPr>
          <w:rFonts w:asciiTheme="minorHAnsi" w:eastAsia="Times New Roman" w:hAnsiTheme="minorHAnsi" w:cstheme="minorHAnsi"/>
          <w:kern w:val="2"/>
          <w14:ligatures w14:val="standardContextual"/>
        </w:rPr>
        <w:t xml:space="preserve">build professional relationships with </w:t>
      </w:r>
      <w:r>
        <w:rPr>
          <w:rFonts w:asciiTheme="minorHAnsi" w:eastAsia="Times New Roman" w:hAnsiTheme="minorHAnsi" w:cstheme="minorHAnsi"/>
          <w:kern w:val="2"/>
          <w14:ligatures w14:val="standardContextual"/>
        </w:rPr>
        <w:t xml:space="preserve">customers, </w:t>
      </w:r>
      <w:r w:rsidR="00C30C17" w:rsidRPr="00EC4082">
        <w:rPr>
          <w:rFonts w:asciiTheme="minorHAnsi" w:eastAsia="Times New Roman" w:hAnsiTheme="minorHAnsi" w:cstheme="minorHAnsi"/>
          <w:kern w:val="2"/>
          <w14:ligatures w14:val="standardContextual"/>
        </w:rPr>
        <w:t xml:space="preserve">commercial </w:t>
      </w:r>
      <w:r w:rsidR="00325C2F" w:rsidRPr="00EC4082">
        <w:rPr>
          <w:rFonts w:asciiTheme="minorHAnsi" w:eastAsia="Times New Roman" w:hAnsiTheme="minorHAnsi" w:cstheme="minorHAnsi"/>
          <w:kern w:val="2"/>
          <w14:ligatures w14:val="standardContextual"/>
        </w:rPr>
        <w:t xml:space="preserve">operators; </w:t>
      </w:r>
      <w:r w:rsidR="00325C2F">
        <w:rPr>
          <w:rFonts w:asciiTheme="minorHAnsi" w:eastAsia="Times New Roman" w:hAnsiTheme="minorHAnsi" w:cstheme="minorHAnsi"/>
          <w:kern w:val="2"/>
          <w14:ligatures w14:val="standardContextual"/>
        </w:rPr>
        <w:t xml:space="preserve"> </w:t>
      </w:r>
      <w:r w:rsidR="003350FD">
        <w:rPr>
          <w:rFonts w:asciiTheme="minorHAnsi" w:eastAsia="Times New Roman" w:hAnsiTheme="minorHAnsi" w:cstheme="minorHAnsi"/>
          <w:kern w:val="2"/>
          <w14:ligatures w14:val="standardContextual"/>
        </w:rPr>
        <w:t>r</w:t>
      </w:r>
      <w:r w:rsidR="00325C2F">
        <w:rPr>
          <w:rFonts w:asciiTheme="minorHAnsi" w:eastAsia="Times New Roman" w:hAnsiTheme="minorHAnsi" w:cstheme="minorHAnsi"/>
          <w:kern w:val="2"/>
          <w14:ligatures w14:val="standardContextual"/>
        </w:rPr>
        <w:t>egulatory</w:t>
      </w:r>
      <w:r w:rsidR="003350FD">
        <w:rPr>
          <w:rFonts w:asciiTheme="minorHAnsi" w:eastAsia="Times New Roman" w:hAnsiTheme="minorHAnsi" w:cstheme="minorHAnsi"/>
          <w:kern w:val="2"/>
          <w14:ligatures w14:val="standardContextual"/>
        </w:rPr>
        <w:t xml:space="preserve">, enforcement or other </w:t>
      </w:r>
      <w:r w:rsidR="00C30C17" w:rsidRPr="00EC4082">
        <w:rPr>
          <w:rFonts w:asciiTheme="minorHAnsi" w:eastAsia="Times New Roman" w:hAnsiTheme="minorHAnsi" w:cstheme="minorHAnsi"/>
          <w:kern w:val="2"/>
          <w14:ligatures w14:val="standardContextual"/>
        </w:rPr>
        <w:t xml:space="preserve">State Agencies. </w:t>
      </w:r>
    </w:p>
    <w:p w14:paraId="72AC7552" w14:textId="77777777"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Previous operational experience in Closed Circuit Television (CCTV) &amp; Automated Number Plate Recognition (ANPR), Fire &amp; Intruder alarm systems and access control systems.</w:t>
      </w:r>
    </w:p>
    <w:p w14:paraId="5D1DB94F" w14:textId="77777777"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Occupational Health &amp; Safety and or Risk Management experience i.e. OSHAS 18001 including the preparation of operational Risk Assessments (RA) and Standard Operating Procedures (SOP)</w:t>
      </w:r>
    </w:p>
    <w:p w14:paraId="55778666" w14:textId="77777777" w:rsidR="00B37256" w:rsidRDefault="00B37256" w:rsidP="00EC4082">
      <w:pPr>
        <w:jc w:val="both"/>
        <w:rPr>
          <w:rFonts w:asciiTheme="minorHAnsi" w:eastAsia="Times New Roman" w:hAnsiTheme="minorHAnsi" w:cstheme="minorHAnsi"/>
          <w:kern w:val="2"/>
          <w:u w:val="single"/>
          <w14:ligatures w14:val="standardContextual"/>
        </w:rPr>
      </w:pPr>
    </w:p>
    <w:p w14:paraId="31B1B5FB" w14:textId="1F0D1F53" w:rsidR="00EC4082" w:rsidRPr="00EC4082" w:rsidRDefault="00EC4082" w:rsidP="00EC4082">
      <w:pPr>
        <w:jc w:val="both"/>
        <w:rPr>
          <w:rFonts w:asciiTheme="minorHAnsi" w:eastAsia="Times New Roman" w:hAnsiTheme="minorHAnsi" w:cstheme="minorHAnsi"/>
          <w:kern w:val="2"/>
          <w:u w:val="single"/>
          <w14:ligatures w14:val="standardContextual"/>
        </w:rPr>
      </w:pPr>
      <w:r w:rsidRPr="00EC4082">
        <w:rPr>
          <w:rFonts w:asciiTheme="minorHAnsi" w:eastAsia="Times New Roman" w:hAnsiTheme="minorHAnsi" w:cstheme="minorHAnsi"/>
          <w:kern w:val="2"/>
          <w:u w:val="single"/>
          <w14:ligatures w14:val="standardContextual"/>
        </w:rPr>
        <w:t>An Advantage but not Essential:</w:t>
      </w:r>
    </w:p>
    <w:p w14:paraId="7C650AD8" w14:textId="77777777" w:rsidR="00FF274A" w:rsidRDefault="00FF274A" w:rsidP="00FF274A">
      <w:pPr>
        <w:numPr>
          <w:ilvl w:val="0"/>
          <w:numId w:val="9"/>
        </w:numPr>
        <w:rPr>
          <w:rFonts w:asciiTheme="minorHAnsi" w:eastAsia="Times New Roman" w:hAnsiTheme="minorHAnsi" w:cstheme="minorHAnsi"/>
          <w:kern w:val="2"/>
          <w14:ligatures w14:val="standardContextual"/>
        </w:rPr>
      </w:pPr>
      <w:r w:rsidRPr="008130B7">
        <w:rPr>
          <w:rFonts w:asciiTheme="minorHAnsi" w:eastAsia="Times New Roman" w:hAnsiTheme="minorHAnsi" w:cstheme="minorHAnsi"/>
          <w:kern w:val="2"/>
          <w14:ligatures w14:val="standardContextual"/>
        </w:rPr>
        <w:t>Knowledge &amp; Experience of Port Facility Security Officer (Maritime Security and International Ship &amp; Port Facility Security Code)</w:t>
      </w:r>
    </w:p>
    <w:p w14:paraId="1DCA6F4E" w14:textId="77777777" w:rsidR="008A53C8" w:rsidRPr="008130B7" w:rsidRDefault="008A53C8" w:rsidP="008A53C8">
      <w:pPr>
        <w:numPr>
          <w:ilvl w:val="0"/>
          <w:numId w:val="9"/>
        </w:numPr>
        <w:rPr>
          <w:rFonts w:asciiTheme="minorHAnsi" w:eastAsia="Times New Roman" w:hAnsiTheme="minorHAnsi" w:cstheme="minorHAnsi"/>
          <w:kern w:val="2"/>
          <w14:ligatures w14:val="standardContextual"/>
        </w:rPr>
      </w:pPr>
      <w:r w:rsidRPr="008130B7">
        <w:rPr>
          <w:rFonts w:asciiTheme="minorHAnsi" w:eastAsia="Times New Roman" w:hAnsiTheme="minorHAnsi" w:cstheme="minorHAnsi"/>
          <w:kern w:val="2"/>
          <w14:ligatures w14:val="standardContextual"/>
        </w:rPr>
        <w:t>Knowledge &amp; Experience of International Maritime Dangerous Goods (IMDG) Code &amp; ADR, which is the acronym given to the Agreement Concerning the International Carriage of Dangerous Goods </w:t>
      </w:r>
      <w:r w:rsidRPr="008130B7">
        <w:rPr>
          <w:rFonts w:eastAsia="Times New Roman"/>
          <w:kern w:val="2"/>
          <w14:ligatures w14:val="standardContextual"/>
        </w:rPr>
        <w:t>by Road</w:t>
      </w:r>
      <w:r w:rsidRPr="008130B7">
        <w:rPr>
          <w:rFonts w:asciiTheme="minorHAnsi" w:eastAsia="Times New Roman" w:hAnsiTheme="minorHAnsi" w:cstheme="minorHAnsi"/>
          <w:kern w:val="2"/>
          <w14:ligatures w14:val="standardContextual"/>
        </w:rPr>
        <w:t>,</w:t>
      </w:r>
    </w:p>
    <w:p w14:paraId="37EABC20" w14:textId="150FF422" w:rsidR="0009642B" w:rsidRPr="008130B7" w:rsidRDefault="0009642B" w:rsidP="0009642B">
      <w:pPr>
        <w:numPr>
          <w:ilvl w:val="0"/>
          <w:numId w:val="9"/>
        </w:numPr>
        <w:rPr>
          <w:rFonts w:asciiTheme="minorHAnsi" w:eastAsia="Times New Roman" w:hAnsiTheme="minorHAnsi" w:cstheme="minorHAnsi"/>
          <w:kern w:val="2"/>
          <w14:ligatures w14:val="standardContextual"/>
        </w:rPr>
      </w:pPr>
      <w:r w:rsidRPr="008130B7">
        <w:rPr>
          <w:rFonts w:asciiTheme="minorHAnsi" w:eastAsia="Times New Roman" w:hAnsiTheme="minorHAnsi" w:cstheme="minorHAnsi"/>
          <w:kern w:val="2"/>
          <w14:ligatures w14:val="standardContextual"/>
        </w:rPr>
        <w:t>Licensed Security Officer with the Private Security Authority</w:t>
      </w:r>
      <w:r w:rsidR="008A53C8">
        <w:rPr>
          <w:rFonts w:asciiTheme="minorHAnsi" w:eastAsia="Times New Roman" w:hAnsiTheme="minorHAnsi" w:cstheme="minorHAnsi"/>
          <w:kern w:val="2"/>
          <w14:ligatures w14:val="standardContextual"/>
        </w:rPr>
        <w:t xml:space="preserve">.  </w:t>
      </w:r>
    </w:p>
    <w:p w14:paraId="099F1C9A" w14:textId="6EE0A605"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Dangerous Goods Safety Advisor (DGSA) qualification</w:t>
      </w:r>
    </w:p>
    <w:p w14:paraId="3818FF30" w14:textId="4C3D2A7B"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lastRenderedPageBreak/>
        <w:t xml:space="preserve">First Aid Qualifications </w:t>
      </w:r>
      <w:r w:rsidR="00D4271A">
        <w:rPr>
          <w:rFonts w:asciiTheme="minorHAnsi" w:eastAsia="Times New Roman" w:hAnsiTheme="minorHAnsi" w:cstheme="minorHAnsi"/>
          <w:kern w:val="2"/>
          <w14:ligatures w14:val="standardContextual"/>
        </w:rPr>
        <w:t xml:space="preserve">i.e. </w:t>
      </w:r>
      <w:r w:rsidRPr="00EC4082">
        <w:rPr>
          <w:rFonts w:asciiTheme="minorHAnsi" w:eastAsia="Times New Roman" w:hAnsiTheme="minorHAnsi" w:cstheme="minorHAnsi"/>
          <w:kern w:val="2"/>
          <w14:ligatures w14:val="standardContextual"/>
        </w:rPr>
        <w:t>‘First Aid Respon</w:t>
      </w:r>
      <w:r w:rsidR="00992A26">
        <w:rPr>
          <w:rFonts w:asciiTheme="minorHAnsi" w:eastAsia="Times New Roman" w:hAnsiTheme="minorHAnsi" w:cstheme="minorHAnsi"/>
          <w:kern w:val="2"/>
          <w14:ligatures w14:val="standardContextual"/>
        </w:rPr>
        <w:t>se</w:t>
      </w:r>
      <w:r w:rsidRPr="00EC4082">
        <w:rPr>
          <w:rFonts w:asciiTheme="minorHAnsi" w:eastAsia="Times New Roman" w:hAnsiTheme="minorHAnsi" w:cstheme="minorHAnsi"/>
          <w:kern w:val="2"/>
          <w14:ligatures w14:val="standardContextual"/>
        </w:rPr>
        <w:t>’</w:t>
      </w:r>
    </w:p>
    <w:p w14:paraId="3202939A" w14:textId="77777777"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ISPS - Port Facility Security Officers certification</w:t>
      </w:r>
    </w:p>
    <w:p w14:paraId="27E55982" w14:textId="77777777"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CPC (HGV &amp; Passenger) Driver Licences</w:t>
      </w:r>
    </w:p>
    <w:p w14:paraId="4AC792CD" w14:textId="77777777"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Competent trainer of staff (QQI Level 6 – train the trainer)</w:t>
      </w:r>
    </w:p>
    <w:p w14:paraId="6557A84C" w14:textId="77777777"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Environmental policy awareness (ISO 14001) and or experience in an operational setting</w:t>
      </w:r>
    </w:p>
    <w:p w14:paraId="6EE0660A" w14:textId="77777777" w:rsidR="00EC4082" w:rsidRPr="00EC4082" w:rsidRDefault="00EC4082" w:rsidP="00EC4082">
      <w:pPr>
        <w:numPr>
          <w:ilvl w:val="0"/>
          <w:numId w:val="9"/>
        </w:numPr>
        <w:rPr>
          <w:rFonts w:asciiTheme="minorHAnsi" w:eastAsia="Times New Roman" w:hAnsiTheme="minorHAnsi" w:cstheme="minorHAnsi"/>
          <w:kern w:val="2"/>
          <w14:ligatures w14:val="standardContextual"/>
        </w:rPr>
      </w:pPr>
      <w:r w:rsidRPr="00EC4082">
        <w:rPr>
          <w:rFonts w:asciiTheme="minorHAnsi" w:eastAsia="Times New Roman" w:hAnsiTheme="minorHAnsi" w:cstheme="minorHAnsi"/>
          <w:kern w:val="2"/>
          <w14:ligatures w14:val="standardContextual"/>
        </w:rPr>
        <w:t xml:space="preserve">QQI Chapter 8 – FETAC Signing, Lighting &amp; Guarding at Roadworks CSCS training programme.  </w:t>
      </w:r>
    </w:p>
    <w:p w14:paraId="470F5F55" w14:textId="77777777" w:rsidR="00EC4082" w:rsidRDefault="00EC4082"/>
    <w:p w14:paraId="46E382E2" w14:textId="77777777" w:rsidR="00EC4082" w:rsidRDefault="00EC4082"/>
    <w:p w14:paraId="36AF0527" w14:textId="77777777" w:rsidR="00EC4082" w:rsidRPr="00C42D44" w:rsidRDefault="00EC4082" w:rsidP="00EC4082">
      <w:pPr>
        <w:rPr>
          <w:rFonts w:asciiTheme="minorHAnsi" w:hAnsiTheme="minorHAnsi"/>
          <w:b/>
          <w:bCs/>
        </w:rPr>
      </w:pPr>
      <w:r w:rsidRPr="00C42D44">
        <w:rPr>
          <w:rFonts w:asciiTheme="minorHAnsi" w:hAnsiTheme="minorHAnsi"/>
          <w:b/>
          <w:bCs/>
        </w:rPr>
        <w:t>Benefits:</w:t>
      </w:r>
    </w:p>
    <w:p w14:paraId="73656F86"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Defined Contribution Pension Scheme – Can be accessed from the start date of employment.</w:t>
      </w:r>
    </w:p>
    <w:p w14:paraId="15745707"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GP refund scheme for employee and family to a max of €430 annually.</w:t>
      </w:r>
    </w:p>
    <w:p w14:paraId="2B3B5806"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EAP service includes provision for eight counselling sessions annually for employees and their families as well as a 24/7 helpline and wellness portal.</w:t>
      </w:r>
    </w:p>
    <w:p w14:paraId="1EACA5AA"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Parents and Paternity Leave – the Company has agreed to pay full salary, less state benefit, to all relevant employees for two weeks.</w:t>
      </w:r>
    </w:p>
    <w:p w14:paraId="605C292C"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Maternity and Adoptive Leave – The Company pay full salary for the first 26 weeks of Maternity &amp; Adoptive Leave, inclusive of State Benefit</w:t>
      </w:r>
    </w:p>
    <w:p w14:paraId="4AA46296"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One week’s marriage leave, and five days compassionate leave for immediate family and three days for death of other family members.</w:t>
      </w:r>
    </w:p>
    <w:p w14:paraId="1F66FA06"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Sick Pay (Post Probation) - For employees who are absent from work due to certified illness, the Company pay, inclusive of state benefit, up to twenty weeks at full pay and thirty two weeks at half pay or 26 weeks full pay and 26 weeks half pay (clerical / admin staff) in any period of twelve months subject to a maximum of fifty two weeks at any rate in any period of four rolling years.</w:t>
      </w:r>
    </w:p>
    <w:p w14:paraId="4C927060" w14:textId="553440DE"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 xml:space="preserve">Sick Pay during probation - DPC has a sick pay scheme for staff on probation which is </w:t>
      </w:r>
      <w:r w:rsidR="008A2F01" w:rsidRPr="00C42D44">
        <w:rPr>
          <w:rFonts w:asciiTheme="minorHAnsi" w:eastAsia="Calibri" w:hAnsiTheme="minorHAnsi"/>
          <w:u w:color="000000"/>
          <w:bdr w:val="nil"/>
          <w:lang w:val="en-US"/>
        </w:rPr>
        <w:t>more than</w:t>
      </w:r>
      <w:r w:rsidRPr="00C42D44">
        <w:rPr>
          <w:rFonts w:asciiTheme="minorHAnsi" w:eastAsia="Calibri" w:hAnsiTheme="minorHAnsi"/>
          <w:u w:color="000000"/>
          <w:bdr w:val="nil"/>
          <w:lang w:val="en-US"/>
        </w:rPr>
        <w:t xml:space="preserve"> legal requirements.</w:t>
      </w:r>
    </w:p>
    <w:p w14:paraId="28EDF58F"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The Company covers the cost of annual flu and COVID vaccinations for all employees valued at €60 per person.</w:t>
      </w:r>
    </w:p>
    <w:p w14:paraId="4BF22AE4" w14:textId="66D62985"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 xml:space="preserve">On a biennial basis, the Company offer a comprehensive Health Screening </w:t>
      </w:r>
      <w:r w:rsidR="001331B0" w:rsidRPr="00C42D44">
        <w:rPr>
          <w:rFonts w:asciiTheme="minorHAnsi" w:eastAsia="Calibri" w:hAnsiTheme="minorHAnsi"/>
          <w:u w:color="000000"/>
          <w:bdr w:val="nil"/>
          <w:lang w:val="en-US"/>
        </w:rPr>
        <w:t>Program</w:t>
      </w:r>
      <w:r w:rsidRPr="00C42D44">
        <w:rPr>
          <w:rFonts w:asciiTheme="minorHAnsi" w:eastAsia="Calibri" w:hAnsiTheme="minorHAnsi"/>
          <w:u w:color="000000"/>
          <w:bdr w:val="nil"/>
          <w:lang w:val="en-US"/>
        </w:rPr>
        <w:t xml:space="preserve"> for all employees. This is valued at €600 per employee.</w:t>
      </w:r>
    </w:p>
    <w:p w14:paraId="246452A8"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Each employee is offered an individual Udemy training license which can be used for unlimited personal use value €200.</w:t>
      </w:r>
    </w:p>
    <w:p w14:paraId="37C3CB1A"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A heavily subsidised canteen which was kept open throughout Covid-19 with additional DPC financial support.</w:t>
      </w:r>
    </w:p>
    <w:p w14:paraId="6D5376A4"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Tax Saver Schemes.</w:t>
      </w:r>
    </w:p>
    <w:p w14:paraId="35FB5562" w14:textId="77777777" w:rsidR="00EC4082" w:rsidRPr="00C42D44" w:rsidRDefault="00EC4082" w:rsidP="00EC4082">
      <w:pPr>
        <w:pStyle w:val="xmsonormal"/>
        <w:numPr>
          <w:ilvl w:val="0"/>
          <w:numId w:val="1"/>
        </w:numPr>
        <w:shd w:val="clear" w:color="auto" w:fill="FFFFFF"/>
        <w:textAlignment w:val="baseline"/>
        <w:rPr>
          <w:rFonts w:asciiTheme="minorHAnsi" w:eastAsia="Calibri" w:hAnsiTheme="minorHAnsi"/>
          <w:u w:color="000000"/>
          <w:bdr w:val="nil"/>
          <w:lang w:val="en-US"/>
        </w:rPr>
      </w:pPr>
      <w:r w:rsidRPr="00C42D44">
        <w:rPr>
          <w:rFonts w:asciiTheme="minorHAnsi" w:eastAsia="Calibri" w:hAnsiTheme="minorHAnsi"/>
          <w:u w:color="000000"/>
          <w:bdr w:val="nil"/>
          <w:lang w:val="en-US"/>
        </w:rPr>
        <w:t>Savings Scheme.</w:t>
      </w:r>
    </w:p>
    <w:p w14:paraId="14D144F5" w14:textId="77777777" w:rsidR="00EC4082" w:rsidRDefault="00EC4082" w:rsidP="00EC4082">
      <w:pPr>
        <w:pStyle w:val="xmsonormal"/>
        <w:shd w:val="clear" w:color="auto" w:fill="FFFFFF"/>
        <w:textAlignment w:val="baseline"/>
        <w:rPr>
          <w:rFonts w:eastAsia="Calibri"/>
          <w:u w:color="000000"/>
          <w:bdr w:val="nil"/>
          <w:lang w:val="en-US"/>
        </w:rPr>
      </w:pPr>
    </w:p>
    <w:p w14:paraId="669BB77B" w14:textId="77777777" w:rsidR="00EC4082" w:rsidRDefault="00EC4082" w:rsidP="00EC4082">
      <w:pPr>
        <w:pStyle w:val="xmsonormal"/>
        <w:shd w:val="clear" w:color="auto" w:fill="FFFFFF"/>
        <w:textAlignment w:val="baseline"/>
        <w:rPr>
          <w:rFonts w:eastAsia="Calibri"/>
          <w:u w:color="000000"/>
          <w:bdr w:val="nil"/>
          <w:lang w:val="en-US"/>
        </w:rPr>
      </w:pPr>
    </w:p>
    <w:p w14:paraId="2D31F352" w14:textId="77777777" w:rsidR="00EC4082" w:rsidRDefault="00EC4082" w:rsidP="00EC4082">
      <w:pPr>
        <w:pStyle w:val="xmsonormal"/>
        <w:shd w:val="clear" w:color="auto" w:fill="FFFFFF"/>
        <w:textAlignment w:val="baseline"/>
        <w:rPr>
          <w:rFonts w:eastAsia="Calibri"/>
          <w:u w:color="000000"/>
          <w:bdr w:val="nil"/>
          <w:lang w:val="en-US"/>
        </w:rPr>
      </w:pPr>
    </w:p>
    <w:p w14:paraId="588A6EFC" w14:textId="77777777" w:rsidR="00EC4082" w:rsidRDefault="00EC4082" w:rsidP="00EC4082">
      <w:pPr>
        <w:pStyle w:val="xmsonormal"/>
        <w:shd w:val="clear" w:color="auto" w:fill="FFFFFF"/>
        <w:textAlignment w:val="baseline"/>
        <w:rPr>
          <w:rFonts w:eastAsia="Calibri"/>
          <w:u w:color="000000"/>
          <w:bdr w:val="nil"/>
          <w:lang w:val="en-US"/>
        </w:rPr>
      </w:pPr>
    </w:p>
    <w:p w14:paraId="4DB26099" w14:textId="77777777" w:rsidR="00EC4082" w:rsidRDefault="00EC4082" w:rsidP="00EC4082">
      <w:pPr>
        <w:pStyle w:val="xmsonormal"/>
        <w:shd w:val="clear" w:color="auto" w:fill="FFFFFF"/>
        <w:textAlignment w:val="baseline"/>
        <w:rPr>
          <w:rFonts w:eastAsia="Calibri"/>
          <w:u w:color="000000"/>
          <w:bdr w:val="nil"/>
          <w:lang w:val="en-US"/>
        </w:rPr>
      </w:pPr>
    </w:p>
    <w:p w14:paraId="171DFCB9" w14:textId="77777777" w:rsidR="00EC4082" w:rsidRPr="005B1489" w:rsidRDefault="00EC4082" w:rsidP="00EC4082">
      <w:pPr>
        <w:pStyle w:val="xmsonormal"/>
        <w:shd w:val="clear" w:color="auto" w:fill="FFFFFF"/>
        <w:textAlignment w:val="baseline"/>
        <w:rPr>
          <w:rFonts w:eastAsia="Calibri"/>
          <w:u w:color="000000"/>
          <w:bdr w:val="nil"/>
          <w:lang w:val="en-US"/>
        </w:rPr>
      </w:pPr>
    </w:p>
    <w:p w14:paraId="6ED684BC" w14:textId="77777777" w:rsidR="00EC4082" w:rsidRDefault="00EC4082"/>
    <w:p w14:paraId="5EC9C4C0" w14:textId="77777777" w:rsidR="00EC4082" w:rsidRDefault="00EC4082"/>
    <w:p w14:paraId="5F94DF2A" w14:textId="3ED748BC" w:rsidR="00FE4E99" w:rsidRDefault="00FE4E99">
      <w:pPr>
        <w:spacing w:after="160" w:line="259" w:lineRule="auto"/>
        <w:rPr>
          <w:rStyle w:val="normaltextrun"/>
          <w:rFonts w:eastAsiaTheme="majorEastAsia"/>
          <w:b/>
          <w:bCs/>
          <w:lang w:eastAsia="en-IE"/>
        </w:rPr>
      </w:pPr>
    </w:p>
    <w:p w14:paraId="635A01A0" w14:textId="3E6E4ED0" w:rsidR="00BC3CCF" w:rsidRPr="00FE4E99" w:rsidRDefault="00BC3CCF" w:rsidP="00BC3CCF">
      <w:pPr>
        <w:pStyle w:val="paragraph"/>
        <w:spacing w:before="0" w:beforeAutospacing="0" w:after="0" w:afterAutospacing="0"/>
        <w:ind w:left="720"/>
        <w:textAlignment w:val="baseline"/>
        <w:rPr>
          <w:rStyle w:val="eop"/>
          <w:rFonts w:ascii="Calibri" w:eastAsiaTheme="majorEastAsia" w:hAnsi="Calibri" w:cs="Calibri"/>
          <w:color w:val="000000"/>
          <w:sz w:val="22"/>
          <w:szCs w:val="22"/>
        </w:rPr>
      </w:pPr>
    </w:p>
    <w:p w14:paraId="0C2DA699" w14:textId="77777777" w:rsidR="00BC3CCF" w:rsidRPr="007E6830" w:rsidRDefault="00BC3CCF" w:rsidP="00BC3CCF">
      <w:pPr>
        <w:pStyle w:val="paragraph"/>
        <w:spacing w:before="0" w:beforeAutospacing="0" w:after="0" w:afterAutospacing="0"/>
        <w:textAlignment w:val="baseline"/>
        <w:rPr>
          <w:rStyle w:val="eop"/>
          <w:rFonts w:asciiTheme="minorHAnsi" w:eastAsiaTheme="majorEastAsia" w:hAnsiTheme="minorHAnsi" w:cstheme="minorHAnsi"/>
          <w:color w:val="000000"/>
          <w:sz w:val="22"/>
          <w:szCs w:val="22"/>
        </w:rPr>
      </w:pPr>
    </w:p>
    <w:p w14:paraId="498FE4C3" w14:textId="77777777" w:rsidR="00EC4082" w:rsidRDefault="00EC4082"/>
    <w:sectPr w:rsidR="00EC4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96AF5"/>
    <w:multiLevelType w:val="hybridMultilevel"/>
    <w:tmpl w:val="2BE098AA"/>
    <w:lvl w:ilvl="0" w:tplc="B768C8C6">
      <w:start w:val="1"/>
      <w:numFmt w:val="decimal"/>
      <w:lvlText w:val="%1."/>
      <w:lvlJc w:val="left"/>
      <w:pPr>
        <w:tabs>
          <w:tab w:val="num" w:pos="720"/>
        </w:tabs>
        <w:ind w:left="720" w:hanging="360"/>
      </w:pPr>
      <w:rPr>
        <w:rFonts w:hint="default"/>
      </w:rPr>
    </w:lvl>
    <w:lvl w:ilvl="1" w:tplc="481E1B12" w:tentative="1">
      <w:start w:val="1"/>
      <w:numFmt w:val="decimal"/>
      <w:lvlText w:val="%2."/>
      <w:lvlJc w:val="left"/>
      <w:pPr>
        <w:tabs>
          <w:tab w:val="num" w:pos="1440"/>
        </w:tabs>
        <w:ind w:left="1440" w:hanging="360"/>
      </w:pPr>
    </w:lvl>
    <w:lvl w:ilvl="2" w:tplc="FBFCA892" w:tentative="1">
      <w:start w:val="1"/>
      <w:numFmt w:val="decimal"/>
      <w:lvlText w:val="%3."/>
      <w:lvlJc w:val="left"/>
      <w:pPr>
        <w:tabs>
          <w:tab w:val="num" w:pos="2160"/>
        </w:tabs>
        <w:ind w:left="2160" w:hanging="360"/>
      </w:pPr>
    </w:lvl>
    <w:lvl w:ilvl="3" w:tplc="90883370" w:tentative="1">
      <w:start w:val="1"/>
      <w:numFmt w:val="decimal"/>
      <w:lvlText w:val="%4."/>
      <w:lvlJc w:val="left"/>
      <w:pPr>
        <w:tabs>
          <w:tab w:val="num" w:pos="2880"/>
        </w:tabs>
        <w:ind w:left="2880" w:hanging="360"/>
      </w:pPr>
    </w:lvl>
    <w:lvl w:ilvl="4" w:tplc="9D789B18" w:tentative="1">
      <w:start w:val="1"/>
      <w:numFmt w:val="decimal"/>
      <w:lvlText w:val="%5."/>
      <w:lvlJc w:val="left"/>
      <w:pPr>
        <w:tabs>
          <w:tab w:val="num" w:pos="3600"/>
        </w:tabs>
        <w:ind w:left="3600" w:hanging="360"/>
      </w:pPr>
    </w:lvl>
    <w:lvl w:ilvl="5" w:tplc="7A1055FC" w:tentative="1">
      <w:start w:val="1"/>
      <w:numFmt w:val="decimal"/>
      <w:lvlText w:val="%6."/>
      <w:lvlJc w:val="left"/>
      <w:pPr>
        <w:tabs>
          <w:tab w:val="num" w:pos="4320"/>
        </w:tabs>
        <w:ind w:left="4320" w:hanging="360"/>
      </w:pPr>
    </w:lvl>
    <w:lvl w:ilvl="6" w:tplc="FCC82CC8" w:tentative="1">
      <w:start w:val="1"/>
      <w:numFmt w:val="decimal"/>
      <w:lvlText w:val="%7."/>
      <w:lvlJc w:val="left"/>
      <w:pPr>
        <w:tabs>
          <w:tab w:val="num" w:pos="5040"/>
        </w:tabs>
        <w:ind w:left="5040" w:hanging="360"/>
      </w:pPr>
    </w:lvl>
    <w:lvl w:ilvl="7" w:tplc="71AAE288" w:tentative="1">
      <w:start w:val="1"/>
      <w:numFmt w:val="decimal"/>
      <w:lvlText w:val="%8."/>
      <w:lvlJc w:val="left"/>
      <w:pPr>
        <w:tabs>
          <w:tab w:val="num" w:pos="5760"/>
        </w:tabs>
        <w:ind w:left="5760" w:hanging="360"/>
      </w:pPr>
    </w:lvl>
    <w:lvl w:ilvl="8" w:tplc="085850C2" w:tentative="1">
      <w:start w:val="1"/>
      <w:numFmt w:val="decimal"/>
      <w:lvlText w:val="%9."/>
      <w:lvlJc w:val="left"/>
      <w:pPr>
        <w:tabs>
          <w:tab w:val="num" w:pos="6480"/>
        </w:tabs>
        <w:ind w:left="6480" w:hanging="360"/>
      </w:pPr>
    </w:lvl>
  </w:abstractNum>
  <w:abstractNum w:abstractNumId="1" w15:restartNumberingAfterBreak="0">
    <w:nsid w:val="051057B5"/>
    <w:multiLevelType w:val="hybridMultilevel"/>
    <w:tmpl w:val="E09C5CEC"/>
    <w:lvl w:ilvl="0" w:tplc="3C4461FA">
      <w:start w:val="1"/>
      <w:numFmt w:val="decimal"/>
      <w:lvlText w:val="%1."/>
      <w:lvlJc w:val="left"/>
      <w:pPr>
        <w:tabs>
          <w:tab w:val="num" w:pos="720"/>
        </w:tabs>
        <w:ind w:left="720" w:hanging="360"/>
      </w:pPr>
    </w:lvl>
    <w:lvl w:ilvl="1" w:tplc="481E1B12" w:tentative="1">
      <w:start w:val="1"/>
      <w:numFmt w:val="decimal"/>
      <w:lvlText w:val="%2."/>
      <w:lvlJc w:val="left"/>
      <w:pPr>
        <w:tabs>
          <w:tab w:val="num" w:pos="1440"/>
        </w:tabs>
        <w:ind w:left="1440" w:hanging="360"/>
      </w:pPr>
    </w:lvl>
    <w:lvl w:ilvl="2" w:tplc="FBFCA892" w:tentative="1">
      <w:start w:val="1"/>
      <w:numFmt w:val="decimal"/>
      <w:lvlText w:val="%3."/>
      <w:lvlJc w:val="left"/>
      <w:pPr>
        <w:tabs>
          <w:tab w:val="num" w:pos="2160"/>
        </w:tabs>
        <w:ind w:left="2160" w:hanging="360"/>
      </w:pPr>
    </w:lvl>
    <w:lvl w:ilvl="3" w:tplc="90883370" w:tentative="1">
      <w:start w:val="1"/>
      <w:numFmt w:val="decimal"/>
      <w:lvlText w:val="%4."/>
      <w:lvlJc w:val="left"/>
      <w:pPr>
        <w:tabs>
          <w:tab w:val="num" w:pos="2880"/>
        </w:tabs>
        <w:ind w:left="2880" w:hanging="360"/>
      </w:pPr>
    </w:lvl>
    <w:lvl w:ilvl="4" w:tplc="9D789B18" w:tentative="1">
      <w:start w:val="1"/>
      <w:numFmt w:val="decimal"/>
      <w:lvlText w:val="%5."/>
      <w:lvlJc w:val="left"/>
      <w:pPr>
        <w:tabs>
          <w:tab w:val="num" w:pos="3600"/>
        </w:tabs>
        <w:ind w:left="3600" w:hanging="360"/>
      </w:pPr>
    </w:lvl>
    <w:lvl w:ilvl="5" w:tplc="7A1055FC" w:tentative="1">
      <w:start w:val="1"/>
      <w:numFmt w:val="decimal"/>
      <w:lvlText w:val="%6."/>
      <w:lvlJc w:val="left"/>
      <w:pPr>
        <w:tabs>
          <w:tab w:val="num" w:pos="4320"/>
        </w:tabs>
        <w:ind w:left="4320" w:hanging="360"/>
      </w:pPr>
    </w:lvl>
    <w:lvl w:ilvl="6" w:tplc="FCC82CC8" w:tentative="1">
      <w:start w:val="1"/>
      <w:numFmt w:val="decimal"/>
      <w:lvlText w:val="%7."/>
      <w:lvlJc w:val="left"/>
      <w:pPr>
        <w:tabs>
          <w:tab w:val="num" w:pos="5040"/>
        </w:tabs>
        <w:ind w:left="5040" w:hanging="360"/>
      </w:pPr>
    </w:lvl>
    <w:lvl w:ilvl="7" w:tplc="71AAE288" w:tentative="1">
      <w:start w:val="1"/>
      <w:numFmt w:val="decimal"/>
      <w:lvlText w:val="%8."/>
      <w:lvlJc w:val="left"/>
      <w:pPr>
        <w:tabs>
          <w:tab w:val="num" w:pos="5760"/>
        </w:tabs>
        <w:ind w:left="5760" w:hanging="360"/>
      </w:pPr>
    </w:lvl>
    <w:lvl w:ilvl="8" w:tplc="085850C2" w:tentative="1">
      <w:start w:val="1"/>
      <w:numFmt w:val="decimal"/>
      <w:lvlText w:val="%9."/>
      <w:lvlJc w:val="left"/>
      <w:pPr>
        <w:tabs>
          <w:tab w:val="num" w:pos="6480"/>
        </w:tabs>
        <w:ind w:left="6480" w:hanging="360"/>
      </w:pPr>
    </w:lvl>
  </w:abstractNum>
  <w:abstractNum w:abstractNumId="2" w15:restartNumberingAfterBreak="0">
    <w:nsid w:val="082659D7"/>
    <w:multiLevelType w:val="hybridMultilevel"/>
    <w:tmpl w:val="C6C64A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65A30F1"/>
    <w:multiLevelType w:val="hybridMultilevel"/>
    <w:tmpl w:val="7EB41B8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2008C9"/>
    <w:multiLevelType w:val="hybridMultilevel"/>
    <w:tmpl w:val="86C25732"/>
    <w:lvl w:ilvl="0" w:tplc="18090001">
      <w:start w:val="1"/>
      <w:numFmt w:val="bullet"/>
      <w:lvlText w:val=""/>
      <w:lvlJc w:val="left"/>
      <w:pPr>
        <w:ind w:left="360" w:hanging="360"/>
      </w:pPr>
      <w:rPr>
        <w:rFonts w:ascii="Symbol" w:hAnsi="Symbol" w:hint="default"/>
      </w:rPr>
    </w:lvl>
    <w:lvl w:ilvl="1" w:tplc="B4800D4A">
      <w:numFmt w:val="bullet"/>
      <w:lvlText w:val="·"/>
      <w:lvlJc w:val="left"/>
      <w:pPr>
        <w:ind w:left="1230" w:hanging="510"/>
      </w:pPr>
      <w:rPr>
        <w:rFonts w:ascii="Calibri" w:eastAsia="Calibri" w:hAnsi="Calibri" w:cs="Calibri"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9EB3704"/>
    <w:multiLevelType w:val="hybridMultilevel"/>
    <w:tmpl w:val="ACBEA4E2"/>
    <w:lvl w:ilvl="0" w:tplc="9EB61914">
      <w:start w:val="1"/>
      <w:numFmt w:val="decimal"/>
      <w:lvlText w:val="%1."/>
      <w:lvlJc w:val="left"/>
      <w:pPr>
        <w:tabs>
          <w:tab w:val="num" w:pos="720"/>
        </w:tabs>
        <w:ind w:left="720" w:hanging="360"/>
      </w:pPr>
      <w:rPr>
        <w:rFonts w:hint="default"/>
      </w:rPr>
    </w:lvl>
    <w:lvl w:ilvl="1" w:tplc="481E1B12" w:tentative="1">
      <w:start w:val="1"/>
      <w:numFmt w:val="decimal"/>
      <w:lvlText w:val="%2."/>
      <w:lvlJc w:val="left"/>
      <w:pPr>
        <w:tabs>
          <w:tab w:val="num" w:pos="1440"/>
        </w:tabs>
        <w:ind w:left="1440" w:hanging="360"/>
      </w:pPr>
    </w:lvl>
    <w:lvl w:ilvl="2" w:tplc="FBFCA892" w:tentative="1">
      <w:start w:val="1"/>
      <w:numFmt w:val="decimal"/>
      <w:lvlText w:val="%3."/>
      <w:lvlJc w:val="left"/>
      <w:pPr>
        <w:tabs>
          <w:tab w:val="num" w:pos="2160"/>
        </w:tabs>
        <w:ind w:left="2160" w:hanging="360"/>
      </w:pPr>
    </w:lvl>
    <w:lvl w:ilvl="3" w:tplc="90883370" w:tentative="1">
      <w:start w:val="1"/>
      <w:numFmt w:val="decimal"/>
      <w:lvlText w:val="%4."/>
      <w:lvlJc w:val="left"/>
      <w:pPr>
        <w:tabs>
          <w:tab w:val="num" w:pos="2880"/>
        </w:tabs>
        <w:ind w:left="2880" w:hanging="360"/>
      </w:pPr>
    </w:lvl>
    <w:lvl w:ilvl="4" w:tplc="9D789B18" w:tentative="1">
      <w:start w:val="1"/>
      <w:numFmt w:val="decimal"/>
      <w:lvlText w:val="%5."/>
      <w:lvlJc w:val="left"/>
      <w:pPr>
        <w:tabs>
          <w:tab w:val="num" w:pos="3600"/>
        </w:tabs>
        <w:ind w:left="3600" w:hanging="360"/>
      </w:pPr>
    </w:lvl>
    <w:lvl w:ilvl="5" w:tplc="7A1055FC" w:tentative="1">
      <w:start w:val="1"/>
      <w:numFmt w:val="decimal"/>
      <w:lvlText w:val="%6."/>
      <w:lvlJc w:val="left"/>
      <w:pPr>
        <w:tabs>
          <w:tab w:val="num" w:pos="4320"/>
        </w:tabs>
        <w:ind w:left="4320" w:hanging="360"/>
      </w:pPr>
    </w:lvl>
    <w:lvl w:ilvl="6" w:tplc="FCC82CC8" w:tentative="1">
      <w:start w:val="1"/>
      <w:numFmt w:val="decimal"/>
      <w:lvlText w:val="%7."/>
      <w:lvlJc w:val="left"/>
      <w:pPr>
        <w:tabs>
          <w:tab w:val="num" w:pos="5040"/>
        </w:tabs>
        <w:ind w:left="5040" w:hanging="360"/>
      </w:pPr>
    </w:lvl>
    <w:lvl w:ilvl="7" w:tplc="71AAE288" w:tentative="1">
      <w:start w:val="1"/>
      <w:numFmt w:val="decimal"/>
      <w:lvlText w:val="%8."/>
      <w:lvlJc w:val="left"/>
      <w:pPr>
        <w:tabs>
          <w:tab w:val="num" w:pos="5760"/>
        </w:tabs>
        <w:ind w:left="5760" w:hanging="360"/>
      </w:pPr>
    </w:lvl>
    <w:lvl w:ilvl="8" w:tplc="085850C2" w:tentative="1">
      <w:start w:val="1"/>
      <w:numFmt w:val="decimal"/>
      <w:lvlText w:val="%9."/>
      <w:lvlJc w:val="left"/>
      <w:pPr>
        <w:tabs>
          <w:tab w:val="num" w:pos="6480"/>
        </w:tabs>
        <w:ind w:left="6480" w:hanging="360"/>
      </w:pPr>
    </w:lvl>
  </w:abstractNum>
  <w:abstractNum w:abstractNumId="6" w15:restartNumberingAfterBreak="0">
    <w:nsid w:val="3CEA2A67"/>
    <w:multiLevelType w:val="hybridMultilevel"/>
    <w:tmpl w:val="F89AD1E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CF52B1F"/>
    <w:multiLevelType w:val="hybridMultilevel"/>
    <w:tmpl w:val="0AEA2F10"/>
    <w:lvl w:ilvl="0" w:tplc="EDCEBE9E">
      <w:start w:val="1"/>
      <w:numFmt w:val="decimal"/>
      <w:lvlText w:val="%1."/>
      <w:lvlJc w:val="left"/>
      <w:pPr>
        <w:tabs>
          <w:tab w:val="num" w:pos="720"/>
        </w:tabs>
        <w:ind w:left="720" w:hanging="360"/>
      </w:pPr>
    </w:lvl>
    <w:lvl w:ilvl="1" w:tplc="33FC9250" w:tentative="1">
      <w:start w:val="1"/>
      <w:numFmt w:val="decimal"/>
      <w:lvlText w:val="%2."/>
      <w:lvlJc w:val="left"/>
      <w:pPr>
        <w:tabs>
          <w:tab w:val="num" w:pos="1440"/>
        </w:tabs>
        <w:ind w:left="1440" w:hanging="360"/>
      </w:pPr>
    </w:lvl>
    <w:lvl w:ilvl="2" w:tplc="8FB6DB08" w:tentative="1">
      <w:start w:val="1"/>
      <w:numFmt w:val="decimal"/>
      <w:lvlText w:val="%3."/>
      <w:lvlJc w:val="left"/>
      <w:pPr>
        <w:tabs>
          <w:tab w:val="num" w:pos="2160"/>
        </w:tabs>
        <w:ind w:left="2160" w:hanging="360"/>
      </w:pPr>
    </w:lvl>
    <w:lvl w:ilvl="3" w:tplc="70864AAC" w:tentative="1">
      <w:start w:val="1"/>
      <w:numFmt w:val="decimal"/>
      <w:lvlText w:val="%4."/>
      <w:lvlJc w:val="left"/>
      <w:pPr>
        <w:tabs>
          <w:tab w:val="num" w:pos="2880"/>
        </w:tabs>
        <w:ind w:left="2880" w:hanging="360"/>
      </w:pPr>
    </w:lvl>
    <w:lvl w:ilvl="4" w:tplc="0D8C38D8" w:tentative="1">
      <w:start w:val="1"/>
      <w:numFmt w:val="decimal"/>
      <w:lvlText w:val="%5."/>
      <w:lvlJc w:val="left"/>
      <w:pPr>
        <w:tabs>
          <w:tab w:val="num" w:pos="3600"/>
        </w:tabs>
        <w:ind w:left="3600" w:hanging="360"/>
      </w:pPr>
    </w:lvl>
    <w:lvl w:ilvl="5" w:tplc="39B41E42" w:tentative="1">
      <w:start w:val="1"/>
      <w:numFmt w:val="decimal"/>
      <w:lvlText w:val="%6."/>
      <w:lvlJc w:val="left"/>
      <w:pPr>
        <w:tabs>
          <w:tab w:val="num" w:pos="4320"/>
        </w:tabs>
        <w:ind w:left="4320" w:hanging="360"/>
      </w:pPr>
    </w:lvl>
    <w:lvl w:ilvl="6" w:tplc="2192555A" w:tentative="1">
      <w:start w:val="1"/>
      <w:numFmt w:val="decimal"/>
      <w:lvlText w:val="%7."/>
      <w:lvlJc w:val="left"/>
      <w:pPr>
        <w:tabs>
          <w:tab w:val="num" w:pos="5040"/>
        </w:tabs>
        <w:ind w:left="5040" w:hanging="360"/>
      </w:pPr>
    </w:lvl>
    <w:lvl w:ilvl="7" w:tplc="B4B4CC3C" w:tentative="1">
      <w:start w:val="1"/>
      <w:numFmt w:val="decimal"/>
      <w:lvlText w:val="%8."/>
      <w:lvlJc w:val="left"/>
      <w:pPr>
        <w:tabs>
          <w:tab w:val="num" w:pos="5760"/>
        </w:tabs>
        <w:ind w:left="5760" w:hanging="360"/>
      </w:pPr>
    </w:lvl>
    <w:lvl w:ilvl="8" w:tplc="8EBC3568" w:tentative="1">
      <w:start w:val="1"/>
      <w:numFmt w:val="decimal"/>
      <w:lvlText w:val="%9."/>
      <w:lvlJc w:val="left"/>
      <w:pPr>
        <w:tabs>
          <w:tab w:val="num" w:pos="6480"/>
        </w:tabs>
        <w:ind w:left="6480" w:hanging="360"/>
      </w:pPr>
    </w:lvl>
  </w:abstractNum>
  <w:abstractNum w:abstractNumId="8" w15:restartNumberingAfterBreak="0">
    <w:nsid w:val="4DD110D4"/>
    <w:multiLevelType w:val="hybridMultilevel"/>
    <w:tmpl w:val="7730D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F2757FA"/>
    <w:multiLevelType w:val="hybridMultilevel"/>
    <w:tmpl w:val="A566DE0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6342D5"/>
    <w:multiLevelType w:val="hybridMultilevel"/>
    <w:tmpl w:val="49C6C4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282603B"/>
    <w:multiLevelType w:val="hybridMultilevel"/>
    <w:tmpl w:val="FA8A0C1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2145418185">
    <w:abstractNumId w:val="4"/>
  </w:num>
  <w:num w:numId="2" w16cid:durableId="1284994282">
    <w:abstractNumId w:val="3"/>
  </w:num>
  <w:num w:numId="3" w16cid:durableId="2127262810">
    <w:abstractNumId w:val="11"/>
  </w:num>
  <w:num w:numId="4" w16cid:durableId="1601795719">
    <w:abstractNumId w:val="10"/>
  </w:num>
  <w:num w:numId="5" w16cid:durableId="365570818">
    <w:abstractNumId w:val="1"/>
  </w:num>
  <w:num w:numId="6" w16cid:durableId="549726720">
    <w:abstractNumId w:val="7"/>
  </w:num>
  <w:num w:numId="7" w16cid:durableId="1790469546">
    <w:abstractNumId w:val="5"/>
  </w:num>
  <w:num w:numId="8" w16cid:durableId="1434670592">
    <w:abstractNumId w:val="0"/>
  </w:num>
  <w:num w:numId="9" w16cid:durableId="1169522142">
    <w:abstractNumId w:val="9"/>
  </w:num>
  <w:num w:numId="10" w16cid:durableId="752123490">
    <w:abstractNumId w:val="8"/>
  </w:num>
  <w:num w:numId="11" w16cid:durableId="284233134">
    <w:abstractNumId w:val="2"/>
  </w:num>
  <w:num w:numId="12" w16cid:durableId="10349649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82"/>
    <w:rsid w:val="0001783C"/>
    <w:rsid w:val="00095278"/>
    <w:rsid w:val="0009642B"/>
    <w:rsid w:val="000A4B9E"/>
    <w:rsid w:val="000B1192"/>
    <w:rsid w:val="001331B0"/>
    <w:rsid w:val="0019245C"/>
    <w:rsid w:val="001F00C6"/>
    <w:rsid w:val="002403B9"/>
    <w:rsid w:val="00277C71"/>
    <w:rsid w:val="002D33CD"/>
    <w:rsid w:val="002E1CFF"/>
    <w:rsid w:val="00306A09"/>
    <w:rsid w:val="00325C2F"/>
    <w:rsid w:val="003350FD"/>
    <w:rsid w:val="003B236A"/>
    <w:rsid w:val="003F26B2"/>
    <w:rsid w:val="00425DC6"/>
    <w:rsid w:val="0044621A"/>
    <w:rsid w:val="0045272D"/>
    <w:rsid w:val="00476976"/>
    <w:rsid w:val="00480D8E"/>
    <w:rsid w:val="005126E5"/>
    <w:rsid w:val="00547E8C"/>
    <w:rsid w:val="00574A72"/>
    <w:rsid w:val="00586D1A"/>
    <w:rsid w:val="005E43AE"/>
    <w:rsid w:val="006176B8"/>
    <w:rsid w:val="00623388"/>
    <w:rsid w:val="00644F93"/>
    <w:rsid w:val="00682859"/>
    <w:rsid w:val="00695EDF"/>
    <w:rsid w:val="006A7DC2"/>
    <w:rsid w:val="0079472E"/>
    <w:rsid w:val="008130B7"/>
    <w:rsid w:val="008A15CC"/>
    <w:rsid w:val="008A2F01"/>
    <w:rsid w:val="008A53C8"/>
    <w:rsid w:val="009021ED"/>
    <w:rsid w:val="00906BE7"/>
    <w:rsid w:val="00907E14"/>
    <w:rsid w:val="00922FCF"/>
    <w:rsid w:val="00946581"/>
    <w:rsid w:val="00974F14"/>
    <w:rsid w:val="00982EA3"/>
    <w:rsid w:val="00992A26"/>
    <w:rsid w:val="009C6916"/>
    <w:rsid w:val="00A35915"/>
    <w:rsid w:val="00A36DFC"/>
    <w:rsid w:val="00A53B6B"/>
    <w:rsid w:val="00A8543A"/>
    <w:rsid w:val="00A863B4"/>
    <w:rsid w:val="00A901CC"/>
    <w:rsid w:val="00AB0954"/>
    <w:rsid w:val="00B2644D"/>
    <w:rsid w:val="00B37256"/>
    <w:rsid w:val="00B37EC3"/>
    <w:rsid w:val="00BC3CCF"/>
    <w:rsid w:val="00BE6859"/>
    <w:rsid w:val="00C03A09"/>
    <w:rsid w:val="00C30C17"/>
    <w:rsid w:val="00C42D44"/>
    <w:rsid w:val="00C53345"/>
    <w:rsid w:val="00CC5CA5"/>
    <w:rsid w:val="00CE2A69"/>
    <w:rsid w:val="00D4271A"/>
    <w:rsid w:val="00D45097"/>
    <w:rsid w:val="00D51D77"/>
    <w:rsid w:val="00D60DC9"/>
    <w:rsid w:val="00D94502"/>
    <w:rsid w:val="00DB4709"/>
    <w:rsid w:val="00DD2B73"/>
    <w:rsid w:val="00E05FB8"/>
    <w:rsid w:val="00E2433D"/>
    <w:rsid w:val="00E251A8"/>
    <w:rsid w:val="00E52A15"/>
    <w:rsid w:val="00E60598"/>
    <w:rsid w:val="00EB259C"/>
    <w:rsid w:val="00EC4082"/>
    <w:rsid w:val="00F11D1F"/>
    <w:rsid w:val="00F31B28"/>
    <w:rsid w:val="00F541A5"/>
    <w:rsid w:val="00F73FC1"/>
    <w:rsid w:val="00F936BD"/>
    <w:rsid w:val="00FE4E99"/>
    <w:rsid w:val="00FF274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0A473"/>
  <w15:chartTrackingRefBased/>
  <w15:docId w15:val="{D8D9A1AA-1DB1-4724-A8AD-408A5392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82"/>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EC4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0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0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0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0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0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0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0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082"/>
    <w:rPr>
      <w:rFonts w:eastAsiaTheme="majorEastAsia" w:cstheme="majorBidi"/>
      <w:color w:val="272727" w:themeColor="text1" w:themeTint="D8"/>
    </w:rPr>
  </w:style>
  <w:style w:type="paragraph" w:styleId="Title">
    <w:name w:val="Title"/>
    <w:basedOn w:val="Normal"/>
    <w:next w:val="Normal"/>
    <w:link w:val="TitleChar"/>
    <w:uiPriority w:val="10"/>
    <w:qFormat/>
    <w:rsid w:val="00EC40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0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082"/>
    <w:pPr>
      <w:spacing w:before="160"/>
      <w:jc w:val="center"/>
    </w:pPr>
    <w:rPr>
      <w:i/>
      <w:iCs/>
      <w:color w:val="404040" w:themeColor="text1" w:themeTint="BF"/>
    </w:rPr>
  </w:style>
  <w:style w:type="character" w:customStyle="1" w:styleId="QuoteChar">
    <w:name w:val="Quote Char"/>
    <w:basedOn w:val="DefaultParagraphFont"/>
    <w:link w:val="Quote"/>
    <w:uiPriority w:val="29"/>
    <w:rsid w:val="00EC4082"/>
    <w:rPr>
      <w:i/>
      <w:iCs/>
      <w:color w:val="404040" w:themeColor="text1" w:themeTint="BF"/>
    </w:rPr>
  </w:style>
  <w:style w:type="paragraph" w:styleId="ListParagraph">
    <w:name w:val="List Paragraph"/>
    <w:basedOn w:val="Normal"/>
    <w:uiPriority w:val="34"/>
    <w:qFormat/>
    <w:rsid w:val="00EC4082"/>
    <w:pPr>
      <w:ind w:left="720"/>
      <w:contextualSpacing/>
    </w:pPr>
  </w:style>
  <w:style w:type="character" w:styleId="IntenseEmphasis">
    <w:name w:val="Intense Emphasis"/>
    <w:basedOn w:val="DefaultParagraphFont"/>
    <w:uiPriority w:val="21"/>
    <w:qFormat/>
    <w:rsid w:val="00EC4082"/>
    <w:rPr>
      <w:i/>
      <w:iCs/>
      <w:color w:val="0F4761" w:themeColor="accent1" w:themeShade="BF"/>
    </w:rPr>
  </w:style>
  <w:style w:type="paragraph" w:styleId="IntenseQuote">
    <w:name w:val="Intense Quote"/>
    <w:basedOn w:val="Normal"/>
    <w:next w:val="Normal"/>
    <w:link w:val="IntenseQuoteChar"/>
    <w:uiPriority w:val="30"/>
    <w:qFormat/>
    <w:rsid w:val="00EC4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082"/>
    <w:rPr>
      <w:i/>
      <w:iCs/>
      <w:color w:val="0F4761" w:themeColor="accent1" w:themeShade="BF"/>
    </w:rPr>
  </w:style>
  <w:style w:type="character" w:styleId="IntenseReference">
    <w:name w:val="Intense Reference"/>
    <w:basedOn w:val="DefaultParagraphFont"/>
    <w:uiPriority w:val="32"/>
    <w:qFormat/>
    <w:rsid w:val="00EC4082"/>
    <w:rPr>
      <w:b/>
      <w:bCs/>
      <w:smallCaps/>
      <w:color w:val="0F4761" w:themeColor="accent1" w:themeShade="BF"/>
      <w:spacing w:val="5"/>
    </w:rPr>
  </w:style>
  <w:style w:type="table" w:styleId="TableGrid">
    <w:name w:val="Table Grid"/>
    <w:basedOn w:val="TableNormal"/>
    <w:uiPriority w:val="59"/>
    <w:rsid w:val="00EC408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C4082"/>
    <w:pPr>
      <w:spacing w:before="100" w:beforeAutospacing="1" w:after="100" w:afterAutospacing="1"/>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EC4082"/>
  </w:style>
  <w:style w:type="character" w:customStyle="1" w:styleId="eop">
    <w:name w:val="eop"/>
    <w:basedOn w:val="DefaultParagraphFont"/>
    <w:rsid w:val="00EC4082"/>
  </w:style>
  <w:style w:type="paragraph" w:customStyle="1" w:styleId="xmsonormal">
    <w:name w:val="x_msonormal"/>
    <w:basedOn w:val="Normal"/>
    <w:rsid w:val="00EC4082"/>
    <w:rPr>
      <w:lang w:eastAsia="en-IE"/>
    </w:rPr>
  </w:style>
  <w:style w:type="paragraph" w:customStyle="1" w:styleId="Default">
    <w:name w:val="Default"/>
    <w:rsid w:val="00EC408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BodyTextIndent">
    <w:name w:val="Body Text Indent"/>
    <w:basedOn w:val="Normal"/>
    <w:link w:val="BodyTextIndentChar"/>
    <w:rsid w:val="00EC4082"/>
    <w:pPr>
      <w:ind w:left="720"/>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C4082"/>
    <w:rPr>
      <w:rFonts w:ascii="Times New Roman" w:eastAsia="Times New Roman" w:hAnsi="Times New Roman" w:cs="Times New Roman"/>
      <w:kern w:val="0"/>
      <w:sz w:val="24"/>
      <w:szCs w:val="20"/>
      <w:lang w:val="en-GB"/>
      <w14:ligatures w14:val="none"/>
    </w:rPr>
  </w:style>
  <w:style w:type="character" w:styleId="Strong">
    <w:name w:val="Strong"/>
    <w:basedOn w:val="DefaultParagraphFont"/>
    <w:uiPriority w:val="22"/>
    <w:qFormat/>
    <w:rsid w:val="00EC40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356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1758</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Celine Ryan</dc:creator>
  <cp:keywords/>
  <dc:description/>
  <cp:lastModifiedBy>Celine Ryan</cp:lastModifiedBy>
  <cp:revision>4</cp:revision>
  <dcterms:created xsi:type="dcterms:W3CDTF">2024-07-04T07:21:00Z</dcterms:created>
  <dcterms:modified xsi:type="dcterms:W3CDTF">2024-07-05T12:54:00Z</dcterms:modified>
</cp:coreProperties>
</file>